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split agent (PRBS00)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split agent (bark split)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Ronde Kristensen (1963) lists bark-split as well as splitbark as synonyms of ‘rough bark of pear’. In the same communication Cropley (1963) suggests that blister canker of pear (causal agent pear blister canker viroid) may be related to pear rough bark, an assumption later adopted by Nemeth (1986). However, some unclarity remains (Desvignes, 1999) and therefore, adding ‘agent’ to ‘pear bark split’ might be the best alternative.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infected cultivars.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Pear bark split agent does not fulfill the requirement of identity and should therefore not be listed as an RNQP.</w:t>
      </w:r>
      <w:r>
        <w:rPr>
          <w:color w:val="F30000"/>
          <w:sz w:val="24"/>
          <w:szCs w:val="24"/>
        </w:rPr>
        <w:br/>
        <w:t xml:space="preserve">[Remark: In the responses to the questionnaire, no country supported its recommendation for regulation as an RNQP. LT and NL considered that there was not enough evidence to keep this entry listed in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split'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Ambrós S &amp; Flores R (1999) Pear blister canker viroid: Host range and improved bioassay with two new pear indicators, Fieud 37 and Fieud 110. Plant Disease 83,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60427">
    <w:multiLevelType w:val="hybridMultilevel"/>
    <w:lvl w:ilvl="0" w:tplc="35364922">
      <w:start w:val="1"/>
      <w:numFmt w:val="decimal"/>
      <w:lvlText w:val="%1."/>
      <w:lvlJc w:val="left"/>
      <w:pPr>
        <w:ind w:left="720" w:hanging="360"/>
      </w:pPr>
    </w:lvl>
    <w:lvl w:ilvl="1" w:tplc="35364922" w:tentative="1">
      <w:start w:val="1"/>
      <w:numFmt w:val="lowerLetter"/>
      <w:lvlText w:val="%2."/>
      <w:lvlJc w:val="left"/>
      <w:pPr>
        <w:ind w:left="1440" w:hanging="360"/>
      </w:pPr>
    </w:lvl>
    <w:lvl w:ilvl="2" w:tplc="35364922" w:tentative="1">
      <w:start w:val="1"/>
      <w:numFmt w:val="lowerRoman"/>
      <w:lvlText w:val="%3."/>
      <w:lvlJc w:val="right"/>
      <w:pPr>
        <w:ind w:left="2160" w:hanging="180"/>
      </w:pPr>
    </w:lvl>
    <w:lvl w:ilvl="3" w:tplc="35364922" w:tentative="1">
      <w:start w:val="1"/>
      <w:numFmt w:val="decimal"/>
      <w:lvlText w:val="%4."/>
      <w:lvlJc w:val="left"/>
      <w:pPr>
        <w:ind w:left="2880" w:hanging="360"/>
      </w:pPr>
    </w:lvl>
    <w:lvl w:ilvl="4" w:tplc="35364922" w:tentative="1">
      <w:start w:val="1"/>
      <w:numFmt w:val="lowerLetter"/>
      <w:lvlText w:val="%5."/>
      <w:lvlJc w:val="left"/>
      <w:pPr>
        <w:ind w:left="3600" w:hanging="360"/>
      </w:pPr>
    </w:lvl>
    <w:lvl w:ilvl="5" w:tplc="35364922" w:tentative="1">
      <w:start w:val="1"/>
      <w:numFmt w:val="lowerRoman"/>
      <w:lvlText w:val="%6."/>
      <w:lvlJc w:val="right"/>
      <w:pPr>
        <w:ind w:left="4320" w:hanging="180"/>
      </w:pPr>
    </w:lvl>
    <w:lvl w:ilvl="6" w:tplc="35364922" w:tentative="1">
      <w:start w:val="1"/>
      <w:numFmt w:val="decimal"/>
      <w:lvlText w:val="%7."/>
      <w:lvlJc w:val="left"/>
      <w:pPr>
        <w:ind w:left="5040" w:hanging="360"/>
      </w:pPr>
    </w:lvl>
    <w:lvl w:ilvl="7" w:tplc="35364922" w:tentative="1">
      <w:start w:val="1"/>
      <w:numFmt w:val="lowerLetter"/>
      <w:lvlText w:val="%8."/>
      <w:lvlJc w:val="left"/>
      <w:pPr>
        <w:ind w:left="5760" w:hanging="360"/>
      </w:pPr>
    </w:lvl>
    <w:lvl w:ilvl="8" w:tplc="35364922" w:tentative="1">
      <w:start w:val="1"/>
      <w:numFmt w:val="lowerRoman"/>
      <w:lvlText w:val="%9."/>
      <w:lvlJc w:val="right"/>
      <w:pPr>
        <w:ind w:left="6480" w:hanging="180"/>
      </w:pPr>
    </w:lvl>
  </w:abstractNum>
  <w:abstractNum w:abstractNumId="59460426">
    <w:multiLevelType w:val="hybridMultilevel"/>
    <w:lvl w:ilvl="0" w:tplc="31980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60426">
    <w:abstractNumId w:val="59460426"/>
  </w:num>
  <w:num w:numId="59460427">
    <w:abstractNumId w:val="594604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1186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