
<file path=[Content_Types].xml><?xml version="1.0" encoding="utf-8"?>
<Types xmlns="http://schemas.openxmlformats.org/package/2006/content-types">
  <Override PartName="/word/footnotes.xml" ContentType="application/vnd.openxmlformats-officedocument.wordprocessingml.footnotes+xml"/>
  <Override PartName="/word/comments.xml" ContentType="application/vnd.openxmlformats-officedocument.wordprocessingml.comment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Default Extension="gif" ContentType="image/gif"> </Default>
  <Default Extension="jpg" ContentType="image/jpg"> </Default>
  <Default Extension="png" ContentType="image/png"> </Default>
  <Default Extension="jpeg" ContentType="image/jpeg"> </Default>
  <Default Extension="bmp" ContentType="image/bmp"> </Default>
  <Override PartName="/word/commentsExtended.xml" ContentType="application/vnd.openxmlformats-officedocument.wordprocessingml.commentsExtended+xml"/>
</Types>
</file>

<file path=_rels/.rels><?xml version="1.0" encoding="UTF-8" standalone="yes"?><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widowControl w:val="on"/>
        <w:pBdr/>
        <w:spacing w:before="0" w:after="0" w:line="240" w:lineRule="auto"/>
        <w:ind w:left="0" w:right="0"/>
        <w:jc w:val="left"/>
        <w:outlineLvl w:val="0"/>
      </w:pPr>
      <w:r>
        <w:rPr>
          <w:color w:val="000000"/>
          <w:sz w:val="24"/>
          <w:szCs w:val="24"/>
        </w:rPr>
        <w:t xml:space="preserve">NAME OF THE ORGANISM: </w:t>
      </w:r>
      <w:r>
        <w:rPr>
          <w:color w:val="861012"/>
          <w:sz w:val="24"/>
          <w:szCs w:val="24"/>
        </w:rPr>
        <w:t xml:space="preserve">Pelamoviroid latenspruni (Peach latent mosaic viroid) (PLMVD0)</w:t>
      </w:r>
    </w:p>
    <w:p/>
    <w:p>
      <w:pPr>
        <w:widowControl w:val="on"/>
        <w:pBdr/>
        <w:spacing w:before="0" w:after="0" w:line="240" w:lineRule="auto"/>
        <w:ind w:left="0" w:right="0"/>
        <w:jc w:val="left"/>
        <w:outlineLvl w:val="2"/>
      </w:pPr>
      <w:r>
        <w:rPr>
          <w:color w:val="000000"/>
          <w:sz w:val="24"/>
          <w:szCs w:val="24"/>
        </w:rPr>
        <w:t xml:space="preserve">GENERAL INFORMATION ON THE PEST</w:t>
      </w:r>
    </w:p>
    <w:p>
      <w:pPr>
        <w:widowControl w:val="on"/>
        <w:pBdr/>
        <w:spacing w:before="0" w:after="0" w:line="240" w:lineRule="auto"/>
        <w:ind w:left="0" w:right="0"/>
        <w:jc w:val="left"/>
      </w:pPr>
      <w:r>
        <w:rPr>
          <w:color w:val="000000"/>
          <w:sz w:val="24"/>
          <w:szCs w:val="24"/>
          <w:u w:val="single"/>
        </w:rPr>
        <w:t xml:space="preserve">Name as submitted in the project specification (if different):</w:t>
      </w:r>
      <w:r>
        <w:rPr>
          <w:color w:val="000000"/>
          <w:sz w:val="24"/>
          <w:szCs w:val="24"/>
        </w:rPr>
        <w:t xml:space="preserve">
</w:t>
      </w:r>
      <w:r>
        <w:rPr>
          <w:color w:val="0200C9"/>
          <w:sz w:val="24"/>
          <w:szCs w:val="24"/>
        </w:rPr>
        <w:t xml:space="preserve">Peach latent mosaic viroid</w:t>
      </w:r>
      <w:r>
        <w:rPr>
          <w:color w:val="000000"/>
          <w:sz w:val="24"/>
          <w:szCs w:val="24"/>
          <w:u w:val="single"/>
        </w:rPr>
        <w:br/>
        <w:t xml:space="preserve">Pest category:</w:t>
      </w:r>
      <w:r>
        <w:rPr>
          <w:color w:val="000000"/>
          <w:sz w:val="24"/>
          <w:szCs w:val="24"/>
        </w:rPr>
        <w:t xml:space="preserve">
</w:t>
      </w:r>
      <w:r>
        <w:rPr>
          <w:color w:val="0200C9"/>
          <w:sz w:val="24"/>
          <w:szCs w:val="24"/>
        </w:rPr>
        <w:t xml:space="preserve">Viruses and viroids</w:t>
      </w:r>
      <w:r>
        <w:rPr>
          <w:b/>
          <w:bCs/>
          <w:color w:val="000000"/>
          <w:sz w:val="24"/>
          <w:szCs w:val="24"/>
          <w:u w:val="single"/>
        </w:rPr>
        <w:br/>
        <w:br/>
        <w:t xml:space="preserve">1- Identity of the pest/Level of taxonomic listing:</w:t>
      </w:r>
      <w:r>
        <w:rPr>
          <w:color w:val="000000"/>
          <w:sz w:val="24"/>
          <w:szCs w:val="24"/>
          <w:u w:val="single"/>
        </w:rPr>
        <w:br/>
        <w:t xml:space="preserve">Is the organism clearly a single taxonomic entity and can it be adequately distinguished from other entities of the same rank?</w:t>
      </w:r>
      <w:r>
        <w:rPr>
          <w:color w:val="000000"/>
          <w:sz w:val="24"/>
          <w:szCs w:val="24"/>
        </w:rPr>
        <w:t xml:space="preserve">
</w:t>
      </w:r>
      <w:r>
        <w:rPr>
          <w:color w:val="0200C9"/>
          <w:sz w:val="24"/>
          <w:szCs w:val="24"/>
        </w:rPr>
        <w:t xml:space="preserve">Yes</w:t>
      </w:r>
      <w:r>
        <w:rPr>
          <w:color w:val="000000"/>
          <w:sz w:val="24"/>
          <w:szCs w:val="24"/>
          <w:u w:val="single"/>
        </w:rPr>
        <w:br/>
        <w:t xml:space="preserve">Is the pest defined at the species level or lower?:</w:t>
      </w:r>
      <w:r>
        <w:rPr>
          <w:color w:val="000000"/>
          <w:sz w:val="24"/>
          <w:szCs w:val="24"/>
        </w:rPr>
        <w:t xml:space="preserve">
</w:t>
      </w:r>
      <w:r>
        <w:rPr>
          <w:color w:val="0200C9"/>
          <w:sz w:val="24"/>
          <w:szCs w:val="24"/>
        </w:rPr>
        <w:t xml:space="preserve">Yes</w:t>
      </w:r>
      <w:r>
        <w:rPr>
          <w:color w:val="000000"/>
          <w:sz w:val="24"/>
          <w:szCs w:val="24"/>
          <w:u w:val="single"/>
        </w:rPr>
        <w:br/>
        <w:t xml:space="preserve">Can listing of the pest at a taxonomic level higher than species be supported by scientific reasons or can species be identified within the taxonomic rank which are the (main) pests of concern?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Not relevant: Fruits (including hops) sector</w:t>
      </w:r>
    </w:p>
    <w:p>
      <w:pPr>
        <w:widowControl w:val="on"/>
        <w:pBdr/>
        <w:spacing w:before="0" w:after="0" w:line="240" w:lineRule="auto"/>
        <w:ind w:left="0" w:right="0"/>
        <w:jc w:val="left"/>
      </w:pPr>
      <w:r>
        <w:rPr>
          <w:color w:val="000000"/>
          <w:sz w:val="24"/>
          <w:szCs w:val="24"/>
          <w:u w:val="single"/>
        </w:rPr>
        <w:t xml:space="preserve">If necessary, please list the species:</w:t>
      </w:r>
      <w:r>
        <w:rPr>
          <w:color w:val="000000"/>
          <w:sz w:val="24"/>
          <w:szCs w:val="24"/>
        </w:rPr>
        <w:t xml:space="preserve">
</w:t>
      </w:r>
      <w:r>
        <w:rPr>
          <w:color w:val="0200C9"/>
          <w:sz w:val="24"/>
          <w:szCs w:val="24"/>
        </w:rPr>
        <w:t xml:space="preserve">-</w:t>
      </w:r>
      <w:r>
        <w:rPr>
          <w:color w:val="000000"/>
          <w:sz w:val="24"/>
          <w:szCs w:val="24"/>
          <w:u w:val="single"/>
        </w:rPr>
        <w:br/>
        <w:t xml:space="preserve">Is it justified that the pest is listed at a taxonomic rank below species level?</w:t>
      </w:r>
      <w:r>
        <w:rPr>
          <w:color w:val="000000"/>
          <w:sz w:val="24"/>
          <w:szCs w:val="24"/>
        </w:rPr>
        <w:t xml:space="preserve">
</w:t>
      </w:r>
      <w:r>
        <w:rPr>
          <w:color w:val="0200C9"/>
          <w:sz w:val="24"/>
          <w:szCs w:val="24"/>
        </w:rPr>
        <w:t xml:space="preserve">Not relevant</w:t>
      </w:r>
      <w:r>
        <w:rPr>
          <w:color w:val="000000"/>
          <w:sz w:val="24"/>
          <w:szCs w:val="24"/>
          <w:u w:val="single"/>
        </w:rPr>
        <w:br/>
        <w:t xml:space="preserve">Conclusion:</w:t>
      </w:r>
      <w:r>
        <w:rPr>
          <w:color w:val="000000"/>
          <w:sz w:val="24"/>
          <w:szCs w:val="24"/>
        </w:rPr>
        <w:t xml:space="preserve">
</w:t>
      </w:r>
    </w:p>
    <w:p>
      <w:pPr>
        <w:numPr>
          <w:ilvl w:val="0"/>
          <w:numId w:val="1"/>
        </w:numPr>
        <w:spacing w:before="0" w:after="0" w:line="240" w:lineRule="auto"/>
        <w:jc w:val="left"/>
        <w:rPr>
          <w:color w:val="0200C9"/>
          <w:sz w:val="24"/>
          <w:szCs w:val="24"/>
        </w:rPr>
      </w:pPr>
      <w:r>
        <w:rPr>
          <w:color w:val="0200C9"/>
          <w:sz w:val="24"/>
          <w:szCs w:val="24"/>
        </w:rPr>
        <w:t xml:space="preserve">Candidate: Fruits (including hops) sector</w:t>
      </w:r>
    </w:p>
    <w:p>
      <w:pPr>
        <w:widowControl w:val="on"/>
        <w:pBdr/>
        <w:spacing w:before="0" w:after="0" w:line="240" w:lineRule="auto"/>
        <w:ind w:left="0" w:right="0"/>
        <w:jc w:val="left"/>
      </w:pPr>
      <w:r>
        <w:rPr>
          <w:color w:val="000000"/>
          <w:sz w:val="24"/>
          <w:szCs w:val="24"/>
          <w:u w:val="single"/>
        </w:rPr>
        <w:t xml:space="preserve">Justification (if necessary):</w:t>
      </w:r>
      <w:r>
        <w:rPr>
          <w:color w:val="000000"/>
          <w:sz w:val="24"/>
          <w:szCs w:val="24"/>
        </w:rPr>
        <w:t xml:space="preserve">
</w:t>
      </w:r>
      <w:r>
        <w:rPr>
          <w:color w:val="0200C9"/>
          <w:sz w:val="24"/>
          <w:szCs w:val="24"/>
        </w:rPr>
        <w:t xml:space="preserve">-</w:t>
      </w:r>
      <w:r>
        <w:rPr>
          <w:b/>
          <w:bCs/>
          <w:color w:val="000000"/>
          <w:sz w:val="24"/>
          <w:szCs w:val="24"/>
          <w:u w:val="single"/>
        </w:rPr>
        <w:br/>
        <w:t xml:space="preserve">2 – Status in the EU:</w:t>
      </w:r>
      <w:r>
        <w:rPr>
          <w:color w:val="000000"/>
          <w:sz w:val="24"/>
          <w:szCs w:val="24"/>
        </w:rPr>
        <w:t xml:space="preserve">
 </w:t>
      </w:r>
      <w:r>
        <w:rPr>
          <w:color w:val="000000"/>
          <w:sz w:val="24"/>
          <w:szCs w:val="24"/>
          <w:u w:val="single"/>
        </w:rPr>
        <w:br/>
        <w:t xml:space="preserve">Is this pest already a quarantine pest for the whole EU?</w:t>
      </w:r>
      <w:r>
        <w:rPr>
          <w:color w:val="000000"/>
          <w:sz w:val="24"/>
          <w:szCs w:val="24"/>
        </w:rPr>
        <w:t xml:space="preserve">
</w:t>
      </w:r>
      <w:r>
        <w:rPr>
          <w:color w:val="0200C9"/>
          <w:sz w:val="24"/>
          <w:szCs w:val="24"/>
        </w:rPr>
        <w:t xml:space="preserve">No</w:t>
      </w:r>
      <w:r>
        <w:rPr>
          <w:color w:val="000000"/>
          <w:sz w:val="24"/>
          <w:szCs w:val="24"/>
          <w:u w:val="single"/>
        </w:rPr>
        <w:br/>
        <w:t xml:space="preserve">Presence in the EU:</w:t>
      </w:r>
      <w:r>
        <w:rPr>
          <w:color w:val="000000"/>
          <w:sz w:val="24"/>
          <w:szCs w:val="24"/>
        </w:rPr>
        <w:t xml:space="preserve">
</w:t>
      </w:r>
      <w:r>
        <w:rPr>
          <w:color w:val="0200C9"/>
          <w:sz w:val="24"/>
          <w:szCs w:val="24"/>
        </w:rPr>
        <w:t xml:space="preserve">Yes</w:t>
      </w:r>
      <w:r>
        <w:rPr>
          <w:color w:val="000000"/>
          <w:sz w:val="24"/>
          <w:szCs w:val="24"/>
          <w:u w:val="single"/>
        </w:rPr>
        <w:br/>
        <w:t xml:space="preserve">List of countries (EPPO Global Database):</w:t>
      </w:r>
      <w:r>
        <w:rPr>
          <w:color w:val="000000"/>
          <w:sz w:val="24"/>
          <w:szCs w:val="24"/>
        </w:rPr>
        <w:t xml:space="preserve">
</w:t>
      </w:r>
      <w:r>
        <w:rPr>
          <w:color w:val="0200C9"/>
          <w:sz w:val="24"/>
          <w:szCs w:val="24"/>
        </w:rPr>
        <w:t xml:space="preserve">Austria (1996); Croatia (2008); Cyprus (2004); Czech Republic (2009); France (1993); Greece (2008); Italy (2010); Italy/Sicilia (2002); Poland (2001); Romania (1996); Spain (1992)</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 (if necessary):</w:t>
      </w:r>
      <w:r>
        <w:rPr>
          <w:color w:val="000000"/>
          <w:sz w:val="24"/>
          <w:szCs w:val="24"/>
        </w:rPr>
        <w:t xml:space="preserve">
</w:t>
      </w:r>
      <w:r>
        <w:rPr>
          <w:color w:val="0200C9"/>
          <w:sz w:val="24"/>
          <w:szCs w:val="24"/>
        </w:rPr>
        <w:t xml:space="preserve">Data of the presence of this pest on the EU territory are available in EPPO Global Database (</w:t>
      </w:r>
      <w:hyperlink r:id="rId68916a7b26e8bf760" w:history="1">
        <w:r>
          <w:rPr>
            <w:color w:val="0200C9"/>
            <w:sz w:val="24"/>
            <w:szCs w:val="24"/>
          </w:rPr>
          <w:t xml:space="preserve">https://gd.eppo.int/</w:t>
        </w:r>
      </w:hyperlink>
      <w:r>
        <w:rPr>
          <w:color w:val="0200C9"/>
          <w:sz w:val="24"/>
          <w:szCs w:val="24"/>
        </w:rPr>
        <w:t xml:space="preserve">).</w:t>
      </w:r>
    </w:p>
    <w:p>
      <w:pPr>
        <w:widowControl w:val="on"/>
        <w:pBdr/>
        <w:spacing w:before="0" w:after="0" w:line="240" w:lineRule="auto"/>
        <w:ind w:left="0" w:right="0"/>
        <w:jc w:val="left"/>
        <w:outlineLvl w:val="1"/>
      </w:pPr>
      <w:r>
        <w:rPr>
          <w:color w:val="000000"/>
          <w:sz w:val="24"/>
          <w:szCs w:val="24"/>
        </w:rPr>
        <w:t xml:space="preserve">HOST PLANT N°1: </w:t>
      </w:r>
      <w:r>
        <w:rPr>
          <w:color w:val="149613"/>
          <w:sz w:val="24"/>
          <w:szCs w:val="24"/>
        </w:rPr>
        <w:t xml:space="preserve">Prunus persica (PRNPS)</w:t>
      </w:r>
      <w:r>
        <w:rPr>
          <w:color w:val="000000"/>
          <w:sz w:val="24"/>
          <w:szCs w:val="24"/>
        </w:rPr>
        <w:t xml:space="preserve"> for the Fruits (including hops) sector.</w:t>
      </w:r>
    </w:p>
    <w:p/>
    <w:p>
      <w:pPr>
        <w:widowControl w:val="on"/>
        <w:pBdr/>
        <w:spacing w:before="0" w:after="0" w:line="240" w:lineRule="auto"/>
        <w:ind w:left="0" w:right="0"/>
        <w:jc w:val="left"/>
      </w:pPr>
      <w:r>
        <w:rPr>
          <w:color w:val="000000"/>
          <w:sz w:val="24"/>
          <w:szCs w:val="24"/>
          <w:u w:val="single"/>
        </w:rPr>
        <w:t xml:space="preserve">Origin of the listing:</w:t>
      </w:r>
      <w:r>
        <w:rPr>
          <w:color w:val="000000"/>
          <w:sz w:val="24"/>
          <w:szCs w:val="24"/>
        </w:rPr>
        <w:t xml:space="preserve">
</w:t>
      </w:r>
      <w:r>
        <w:rPr>
          <w:color w:val="0200C9"/>
          <w:sz w:val="24"/>
          <w:szCs w:val="24"/>
        </w:rPr>
        <w:t xml:space="preserve">Commission Implementing Directive (EU) 2014/98/EU and Commission Implementing Regulation (EU) 2019/2072</w:t>
      </w:r>
      <w:r>
        <w:rPr>
          <w:color w:val="000000"/>
          <w:sz w:val="24"/>
          <w:szCs w:val="24"/>
          <w:u w:val="single"/>
        </w:rPr>
        <w:br/>
        <w:t xml:space="preserve">Plants for planting:</w:t>
      </w:r>
      <w:r>
        <w:rPr>
          <w:color w:val="000000"/>
          <w:sz w:val="24"/>
          <w:szCs w:val="24"/>
        </w:rPr>
        <w:t xml:space="preserve">
</w:t>
      </w:r>
      <w:r>
        <w:rPr>
          <w:color w:val="0200C9"/>
          <w:sz w:val="24"/>
          <w:szCs w:val="24"/>
        </w:rPr>
        <w:t xml:space="preserve">Plants intended for planting, except seeds but including pollen</w:t>
      </w:r>
      <w:r>
        <w:rPr>
          <w:b/>
          <w:bCs/>
          <w:color w:val="000000"/>
          <w:sz w:val="24"/>
          <w:szCs w:val="24"/>
          <w:u w:val="single"/>
        </w:rPr>
        <w:br/>
        <w:br/>
        <w:t xml:space="preserve">3 - Is the pest already listed in a PM4 standard on the concerned host plant?</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Evaluation continues</w:t>
      </w:r>
      <w:r>
        <w:rPr>
          <w:color w:val="000000"/>
          <w:sz w:val="24"/>
          <w:szCs w:val="24"/>
        </w:rPr>
        <w:br/>
        <w:t xml:space="preserve"> 
</w:t>
      </w:r>
      <w:r>
        <w:rPr>
          <w:color w:val="000000"/>
          <w:sz w:val="24"/>
          <w:szCs w:val="24"/>
          <w:u w:val="single"/>
        </w:rPr>
        <w:t xml:space="preserve">Justification (if necessary):</w:t>
      </w:r>
      <w:r>
        <w:rPr>
          <w:color w:val="000000"/>
          <w:sz w:val="24"/>
          <w:szCs w:val="24"/>
        </w:rPr>
        <w:t xml:space="preserve">
</w:t>
      </w:r>
      <w:r>
        <w:rPr>
          <w:color w:val="0200C9"/>
          <w:sz w:val="24"/>
          <w:szCs w:val="24"/>
        </w:rPr>
        <w:t xml:space="preserve">Listed as 'Peach latent mosaic pelamoviroid' in EPPO Standard PM 4-30 Certification scheme for almond, apricot, peach and plum; and testing is recommended for P. persica. In responses to the questionnaire, EUROSEEDS, ES and PL supported deregulation in the EU. ES and EUROSEEDS argued that economic impact was acceptable. PL considered that plants for planting was not the main pathway. Evaluation continues on these criteria.</w:t>
      </w:r>
      <w:r>
        <w:rPr>
          <w:color w:val="0200C9"/>
          <w:sz w:val="24"/>
          <w:szCs w:val="24"/>
        </w:rPr>
        <w:br/>
        <w:t xml:space="preserve">Remark: The assessment performed covers the given host species as well as interspecific hybrids with other Prunus species.</w:t>
      </w:r>
      <w:r>
        <w:rPr>
          <w:b/>
          <w:bCs/>
          <w:color w:val="000000"/>
          <w:sz w:val="24"/>
          <w:szCs w:val="24"/>
          <w:u w:val="single"/>
        </w:rPr>
        <w:br/>
        <w:t xml:space="preserve">4 - Are the listed plants for planting the main* pathway for the "pest/host/intended use" combination? (*: significant compared to others):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rPr>
        <w:br/>
        <w:t xml:space="preserve"> 
</w:t>
      </w:r>
      <w:r>
        <w:rPr>
          <w:color w:val="000000"/>
          <w:sz w:val="24"/>
          <w:szCs w:val="24"/>
          <w:u w:val="single"/>
        </w:rPr>
        <w:t xml:space="preserve">Justification:</w:t>
      </w:r>
      <w:r>
        <w:rPr>
          <w:color w:val="000000"/>
          <w:sz w:val="24"/>
          <w:szCs w:val="24"/>
        </w:rPr>
        <w:t xml:space="preserve">
</w:t>
      </w:r>
      <w:r>
        <w:rPr>
          <w:color w:val="0200C9"/>
          <w:sz w:val="24"/>
          <w:szCs w:val="24"/>
        </w:rPr>
        <w:t xml:space="preserve">The PLMVd infection was initially thought to be restricted to Prunus persica (Desvignes, 1986; Skrzeczkowski et al., 1996; Di Serio et al., 1999). More recently the viroid has been detected in other fruit trees including apricot, plum, sweet cherry, pear and mango and, also, in grapevine (Kyriakopoulou et al., 2017; Kaponi et al., 2024). In addition, more recently PLMVd infection has been reported in kaki and Johnsongrass (Oksal et al., 2021), and walnut (Tuncel et al., 2020). However, information on the relative accumulation levels or the prevalence in these alternative hosts is lacking as the corresponding reports are usually limited to the detection of the viroid in one or few samples through RT-PCR (Navarro et al., 2023).</w:t>
      </w:r>
      <w:r>
        <w:rPr>
          <w:color w:val="0200C9"/>
          <w:sz w:val="24"/>
          <w:szCs w:val="24"/>
        </w:rPr>
        <w:br/>
        <w:t xml:space="preserve">Horizontal transmission of PLMVd occurs mainly by the propagation of infected buds; this has been the route for the worldwide spread of PLMVd, particularly considering that this pathogen was not included in most certification schemes until the early 2000’s (Flores et al., 2006).</w:t>
      </w:r>
      <w:r>
        <w:rPr>
          <w:color w:val="0200C9"/>
          <w:sz w:val="24"/>
          <w:szCs w:val="24"/>
        </w:rPr>
        <w:br/>
        <w:t xml:space="preserve">PLMVd can also be locally dispersed plant to plant via pruning tools (the viroid has been experimentally transmitted with contaminated blades; Hadidi et al., 1997), and with a low efficiency by aphids (Desvignes, 1986; Flores et al., 1992).</w:t>
      </w:r>
      <w:r>
        <w:rPr>
          <w:color w:val="0200C9"/>
          <w:sz w:val="24"/>
          <w:szCs w:val="24"/>
        </w:rPr>
        <w:br/>
        <w:t xml:space="preserve">PLMVd is not vertically transmitted through seed (Barba et al., 2007; Howell et al., 1998), but it is pollen-borne and pollen-transmitted (Barba et al., 2007). PLMVd was detected in supernatants and washed pollen from nine infected peach cultivars. Pollination of healthy plants with PLMVd-infected pollen transmitted the viroid at a rate dependent on peach cultivar: after 6 year, PLMVd was detected in five from the 18 plants experimentally pollinated, these five plants belonged to the same recipient cultivar (Barba et al., 2006; Flores et al., 2017).</w:t>
      </w:r>
      <w:r>
        <w:rPr>
          <w:color w:val="0200C9"/>
          <w:sz w:val="24"/>
          <w:szCs w:val="24"/>
        </w:rPr>
        <w:br/>
        <w:t xml:space="preserve">The Fruit SEWG concluded that plants for planting was a significant pathway (transmission by grafting material and pollen are reported).</w:t>
      </w:r>
      <w:r>
        <w:rPr>
          <w:b/>
          <w:bCs/>
          <w:color w:val="000000"/>
          <w:sz w:val="24"/>
          <w:szCs w:val="24"/>
          <w:u w:val="single"/>
        </w:rPr>
        <w:br/>
        <w:t xml:space="preserve">5 - Economic impact:</w:t>
      </w:r>
      <w:r>
        <w:rPr>
          <w:color w:val="000000"/>
          <w:sz w:val="24"/>
          <w:szCs w:val="24"/>
          <w:u w:val="single"/>
        </w:rPr>
        <w:br/>
        <w:t xml:space="preserve">Are there documented reports of any economic impact on the host?</w:t>
      </w:r>
      <w:r>
        <w:rPr>
          <w:color w:val="000000"/>
          <w:sz w:val="24"/>
          <w:szCs w:val="24"/>
        </w:rPr>
        <w:t xml:space="preserve">
</w:t>
      </w:r>
      <w:r>
        <w:rPr>
          <w:color w:val="0200C9"/>
          <w:sz w:val="24"/>
          <w:szCs w:val="24"/>
        </w:rPr>
        <w:t xml:space="preserve">Yes</w:t>
      </w:r>
      <w:r>
        <w:rPr>
          <w:color w:val="000000"/>
          <w:sz w:val="24"/>
          <w:szCs w:val="24"/>
          <w:u w:val="single"/>
        </w:rPr>
        <w:br/>
        <w:t xml:space="preserve">Justification:</w:t>
      </w:r>
      <w:r>
        <w:rPr>
          <w:color w:val="000000"/>
          <w:sz w:val="24"/>
          <w:szCs w:val="24"/>
        </w:rPr>
        <w:t xml:space="preserve">
</w:t>
      </w:r>
      <w:r>
        <w:rPr>
          <w:color w:val="0200C9"/>
          <w:sz w:val="24"/>
          <w:szCs w:val="24"/>
        </w:rPr>
        <w:t xml:space="preserve">Although most infections occur without conspicuous symptoms, certain PLMVd isolates induce leaf mosaics, blotches and in the most extreme cases albinism (peach calico, PC; Malfitano et al., 2003), flower streaking, delays in foliation, flowering and ripening, deformations and discoloration of fruits (which usually present cracked sutures and enlarged roundish stones), bud necrosis, stem pitting and premature ageing of the trees (which also adopt a characteristic growing pattern, open habit) (Flores et al., 2006).</w:t>
      </w:r>
      <w:r>
        <w:rPr>
          <w:color w:val="0200C9"/>
          <w:sz w:val="24"/>
          <w:szCs w:val="24"/>
        </w:rPr>
        <w:br/>
        <w:t xml:space="preserve">Peach latent mosaic disease can diminish fruit quality (due to skin discolorations and suture cracks), shorten longevity of trees, and makes the trees more susceptible to other stresses. Ironically, some PLMVd-incited symptoms, particularly flowering delay, protects against late frosts in specific geographic areas (Gibson et al., 2001), although the delayed fruit ripening may reduce the economic value (Flores et al, 2017).</w:t>
      </w:r>
      <w:r>
        <w:rPr>
          <w:color w:val="000000"/>
          <w:sz w:val="24"/>
          <w:szCs w:val="24"/>
          <w:u w:val="single"/>
        </w:rPr>
        <w:br/>
        <w:t xml:space="preserve">What is the likely economic impact of the pest irrespective of its infestation source in the absence of phytosanitary measures? (= official measures)</w:t>
      </w:r>
      <w:r>
        <w:rPr>
          <w:color w:val="000000"/>
          <w:sz w:val="24"/>
          <w:szCs w:val="24"/>
        </w:rPr>
        <w:t xml:space="preserve">
</w:t>
      </w:r>
      <w:r>
        <w:rPr>
          <w:color w:val="0200C9"/>
          <w:sz w:val="24"/>
          <w:szCs w:val="24"/>
        </w:rPr>
        <w:t xml:space="preserve">Minimal to Medium</w:t>
      </w:r>
      <w:r>
        <w:rPr>
          <w:color w:val="000000"/>
          <w:sz w:val="24"/>
          <w:szCs w:val="24"/>
          <w:u w:val="single"/>
        </w:rPr>
        <w:br/>
        <w:t xml:space="preserve">Is the economic impact due to the presence of the pest on the named host plant for planting, acceptable to the propagation and end user sectors concerned?</w:t>
      </w:r>
      <w:r>
        <w:rPr>
          <w:color w:val="000000"/>
          <w:sz w:val="24"/>
          <w:szCs w:val="24"/>
        </w:rPr>
        <w:t xml:space="preserve">
</w:t>
      </w:r>
      <w:r>
        <w:rPr>
          <w:color w:val="0200C9"/>
          <w:sz w:val="24"/>
          <w:szCs w:val="24"/>
        </w:rPr>
        <w:t xml:space="preserve">No</w:t>
      </w:r>
      <w:r>
        <w:rPr>
          <w:color w:val="000000"/>
          <w:sz w:val="24"/>
          <w:szCs w:val="24"/>
          <w:u w:val="single"/>
        </w:rPr>
        <w:br/>
        <w:t xml:space="preserve">Is there unacceptable economic impact caused to other hosts (or the same host with a different intended use) produced at the same place of production due to the transfer of the pest from the named host plant for planting?</w:t>
      </w:r>
      <w:r>
        <w:rPr>
          <w:color w:val="000000"/>
          <w:sz w:val="24"/>
          <w:szCs w:val="24"/>
        </w:rPr>
        <w:t xml:space="preserve">
</w:t>
      </w:r>
      <w:r>
        <w:rPr>
          <w:color w:val="000000"/>
          <w:sz w:val="24"/>
          <w:szCs w:val="24"/>
          <w:u w:val="single"/>
        </w:rPr>
        <w:b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Dependent on isolate the impact may be minimal to medium. Pollen transmission would allows a rapid pathogen dispersal, locally.</w:t>
      </w:r>
      <w:r>
        <w:rPr>
          <w:color w:val="0200C9"/>
          <w:sz w:val="24"/>
          <w:szCs w:val="24"/>
        </w:rPr>
        <w:br/>
        <w:t xml:space="preserve">[EUROSEEDS considered that economic consequences of deregulation would be minimal, if managed at the stakeholders' level.]</w:t>
      </w:r>
      <w:r>
        <w:rPr>
          <w:b/>
          <w:bCs/>
          <w:color w:val="000000"/>
          <w:sz w:val="24"/>
          <w:szCs w:val="24"/>
          <w:u w:val="single"/>
        </w:rPr>
        <w:br/>
        <w:t xml:space="preserve">6 - Are there feasible and effective measures available to prevent the presence of the pest on the plants for planting at an incidence above a certain threshold (including zero) to avoid an unacceptable economic impact as regards the relevant host plants?</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color w:val="0200C9"/>
          <w:sz w:val="24"/>
          <w:szCs w:val="24"/>
        </w:rPr>
        <w:t xml:space="preserve">Healthy propagation material.</w:t>
      </w:r>
      <w:r>
        <w:rPr>
          <w:b/>
          <w:bCs/>
          <w:color w:val="000000"/>
          <w:sz w:val="24"/>
          <w:szCs w:val="24"/>
          <w:u w:val="single"/>
        </w:rPr>
        <w:br/>
        <w:t xml:space="preserve">7- Is the quality of the data sufficient to recommend the pest to be listed as a RNQP?</w:t>
      </w:r>
      <w:r>
        <w:rPr>
          <w:color w:val="000000"/>
          <w:sz w:val="24"/>
          <w:szCs w:val="24"/>
        </w:rPr>
        <w:t xml:space="preserve">
</w:t>
      </w:r>
      <w:r>
        <w:rPr>
          <w:color w:val="0200C9"/>
          <w:sz w:val="24"/>
          <w:szCs w:val="24"/>
        </w:rPr>
        <w:t xml:space="preserve">Yes</w:t>
      </w:r>
      <w:r>
        <w:rPr>
          <w:color w:val="000000"/>
          <w:sz w:val="24"/>
          <w:szCs w:val="24"/>
        </w:rPr>
        <w:t xml:space="preserve">
</w:t>
      </w:r>
      <w:r>
        <w:rPr>
          <w:color w:val="000000"/>
          <w:sz w:val="24"/>
          <w:szCs w:val="24"/>
          <w:u w:val="single"/>
        </w:rPr>
        <w:t xml:space="preserve">Conclusion:</w:t>
      </w:r>
      <w:r>
        <w:rPr>
          <w:color w:val="000000"/>
          <w:sz w:val="24"/>
          <w:szCs w:val="24"/>
        </w:rPr>
        <w:t xml:space="preserve">
</w:t>
      </w:r>
      <w:r>
        <w:rPr>
          <w:color w:val="0200C9"/>
          <w:sz w:val="24"/>
          <w:szCs w:val="24"/>
        </w:rPr>
        <w:t xml:space="preserve">Candidate</w:t>
      </w:r>
      <w:r>
        <w:rPr>
          <w:color w:val="000000"/>
          <w:sz w:val="24"/>
          <w:szCs w:val="24"/>
          <w:u w:val="single"/>
        </w:rPr>
        <w:br/>
        <w:t xml:space="preserve">Justification:</w:t>
      </w:r>
      <w:r>
        <w:rPr>
          <w:color w:val="000000"/>
          <w:sz w:val="24"/>
          <w:szCs w:val="24"/>
        </w:rPr>
        <w:t xml:space="preserve">
</w:t>
      </w:r>
      <w:r>
        <w:rPr>
          <w:b/>
          <w:bCs/>
          <w:color w:val="000000"/>
          <w:sz w:val="24"/>
          <w:szCs w:val="24"/>
          <w:u w:val="single"/>
        </w:rPr>
        <w:br/>
        <w:t xml:space="preserve">CONCLUSION ON THE STATUS:</w:t>
      </w:r>
      <w:r>
        <w:rPr>
          <w:color w:val="000000"/>
          <w:sz w:val="24"/>
          <w:szCs w:val="24"/>
        </w:rPr>
        <w:t xml:space="preserve">
</w:t>
      </w:r>
      <w:r>
        <w:rPr>
          <w:color w:val="0200C9"/>
          <w:sz w:val="24"/>
          <w:szCs w:val="24"/>
        </w:rPr>
        <w:t xml:space="preserve">Recommended for listing as an RNQP, based on data and EPPO PM 4 Standard.</w:t>
      </w:r>
      <w:r>
        <w:rPr>
          <w:b/>
          <w:bCs/>
          <w:color w:val="000000"/>
          <w:sz w:val="24"/>
          <w:szCs w:val="24"/>
          <w:u w:val="single"/>
        </w:rPr>
        <w:br/>
        <w:br/>
        <w:t xml:space="preserve">8 - Tolerance level:</w:t>
      </w:r>
      <w:r>
        <w:rPr>
          <w:color w:val="000000"/>
          <w:sz w:val="24"/>
          <w:szCs w:val="24"/>
          <w:u w:val="single"/>
        </w:rPr>
        <w:br/>
        <w:t xml:space="preserve">Is there a need to change the Tolerance level:</w:t>
      </w:r>
      <w:r>
        <w:rPr>
          <w:color w:val="000000"/>
          <w:sz w:val="24"/>
          <w:szCs w:val="24"/>
        </w:rPr>
        <w:t xml:space="preserve">
</w:t>
      </w:r>
      <w:r>
        <w:rPr>
          <w:color w:val="0200C9"/>
          <w:sz w:val="24"/>
          <w:szCs w:val="24"/>
        </w:rPr>
        <w:t xml:space="preserve">No</w:t>
      </w:r>
      <w:r>
        <w:rPr>
          <w:color w:val="000000"/>
          <w:sz w:val="24"/>
          <w:szCs w:val="24"/>
          <w:u w:val="single"/>
        </w:rPr>
        <w:br/>
        <w:t xml:space="preserve">Proposed Tolerance levels:</w:t>
      </w:r>
      <w:r>
        <w:rPr>
          <w:color w:val="000000"/>
          <w:sz w:val="24"/>
          <w:szCs w:val="24"/>
        </w:rPr>
        <w:t xml:space="preserve">
</w:t>
      </w:r>
      <w:r>
        <w:rPr>
          <w:b/>
          <w:bCs/>
          <w:color w:val="000000"/>
          <w:sz w:val="24"/>
          <w:szCs w:val="24"/>
          <w:u w:val="single"/>
        </w:rPr>
        <w:br/>
        <w:t xml:space="preserve">9 - Risk management measures:</w:t>
      </w:r>
      <w:r>
        <w:rPr>
          <w:color w:val="000000"/>
          <w:sz w:val="24"/>
          <w:szCs w:val="24"/>
          <w:u w:val="single"/>
        </w:rPr>
        <w:br/>
        <w:t xml:space="preserve">Is there a need to change the Risk management measure:</w:t>
      </w:r>
      <w:r>
        <w:rPr>
          <w:color w:val="000000"/>
          <w:sz w:val="24"/>
          <w:szCs w:val="24"/>
        </w:rPr>
        <w:t xml:space="preserve">
</w:t>
      </w:r>
      <w:r>
        <w:rPr>
          <w:color w:val="0200C9"/>
          <w:sz w:val="24"/>
          <w:szCs w:val="24"/>
        </w:rPr>
        <w:t xml:space="preserve">No</w:t>
      </w:r>
      <w:r>
        <w:rPr>
          <w:color w:val="000000"/>
          <w:sz w:val="24"/>
          <w:szCs w:val="24"/>
          <w:u w:val="single"/>
        </w:rPr>
        <w:br/>
        <w:t xml:space="preserve">Proposed Risk management measure:</w:t>
      </w:r>
      <w:r>
        <w:rPr>
          <w:color w:val="000000"/>
          <w:sz w:val="24"/>
          <w:szCs w:val="24"/>
        </w:rPr>
        <w:t xml:space="preserve">
</w:t>
      </w:r>
      <w:r>
        <w:rPr>
          <w:b/>
          <w:bCs/>
          <w:color w:val="000000"/>
          <w:sz w:val="24"/>
          <w:szCs w:val="24"/>
          <w:u w:val="single"/>
        </w:rPr>
        <w:br/>
        <w:br/>
        <w:t xml:space="preserve">REFERENCES:</w:t>
      </w:r>
    </w:p>
    <w:p>
      <w:pPr>
        <w:numPr>
          <w:ilvl w:val="0"/>
          <w:numId w:val="1"/>
        </w:numPr>
        <w:spacing w:before="0" w:after="0" w:line="240" w:lineRule="auto"/>
        <w:jc w:val="left"/>
        <w:rPr>
          <w:color w:val="0200C9"/>
          <w:sz w:val="24"/>
          <w:szCs w:val="24"/>
        </w:rPr>
      </w:pPr>
      <w:r>
        <w:rPr>
          <w:color w:val="0200C9"/>
          <w:sz w:val="24"/>
          <w:szCs w:val="24"/>
        </w:rPr>
        <w:t xml:space="preserve">Barba M, Ragozzino E &amp; Faggioli F (2007). Pollen transmission of peach latent mosaic viroid. Journal of Plant Pathology 89, 287—289.</w:t>
      </w:r>
    </w:p>
    <w:p>
      <w:pPr>
        <w:numPr>
          <w:ilvl w:val="0"/>
          <w:numId w:val="1"/>
        </w:numPr>
        <w:spacing w:before="0" w:after="0" w:line="240" w:lineRule="auto"/>
        <w:jc w:val="left"/>
        <w:rPr>
          <w:color w:val="0200C9"/>
          <w:sz w:val="24"/>
          <w:szCs w:val="24"/>
        </w:rPr>
      </w:pPr>
      <w:r>
        <w:rPr>
          <w:color w:val="0200C9"/>
          <w:sz w:val="24"/>
          <w:szCs w:val="24"/>
        </w:rPr>
        <w:t xml:space="preserve">Desvignes, JC (1986). Peach latent mosaic and its relation to peach mosaic and peach yellow mosaic virus diseases. Acta Horticulturae 193, 51-57.</w:t>
      </w:r>
    </w:p>
    <w:p>
      <w:pPr>
        <w:numPr>
          <w:ilvl w:val="0"/>
          <w:numId w:val="1"/>
        </w:numPr>
        <w:spacing w:before="0" w:after="0" w:line="240" w:lineRule="auto"/>
        <w:jc w:val="left"/>
        <w:rPr>
          <w:color w:val="0200C9"/>
          <w:sz w:val="24"/>
          <w:szCs w:val="24"/>
        </w:rPr>
      </w:pPr>
      <w:r>
        <w:rPr>
          <w:color w:val="0200C9"/>
          <w:sz w:val="24"/>
          <w:szCs w:val="24"/>
        </w:rPr>
        <w:t xml:space="preserve">Di Serio F, Malfitano M, Flores R &amp; Randles JW (1999) Detection of PLMVd in Australia. Australasian Plant Pathology 28, 80–81.</w:t>
      </w:r>
    </w:p>
    <w:p>
      <w:pPr>
        <w:numPr>
          <w:ilvl w:val="0"/>
          <w:numId w:val="1"/>
        </w:numPr>
        <w:spacing w:before="0" w:after="0" w:line="240" w:lineRule="auto"/>
        <w:jc w:val="left"/>
        <w:rPr>
          <w:color w:val="0200C9"/>
          <w:sz w:val="24"/>
          <w:szCs w:val="24"/>
        </w:rPr>
      </w:pPr>
      <w:r>
        <w:rPr>
          <w:color w:val="0200C9"/>
          <w:sz w:val="24"/>
          <w:szCs w:val="24"/>
        </w:rPr>
        <w:t xml:space="preserve">Flores R, Hernandez C, Avinent L, Hermoso A, Llácer G, Juárez J, Arregui JM, Navarro L &amp; Desvignes JC (1992) Studies on the detection, transmission and distribution of peach latent mosaic viroid in peach trees. Acta Horticulturae 309, 325-330.</w:t>
      </w:r>
    </w:p>
    <w:p>
      <w:pPr>
        <w:numPr>
          <w:ilvl w:val="0"/>
          <w:numId w:val="1"/>
        </w:numPr>
        <w:spacing w:before="0" w:after="0" w:line="240" w:lineRule="auto"/>
        <w:jc w:val="left"/>
        <w:rPr>
          <w:color w:val="0200C9"/>
          <w:sz w:val="24"/>
          <w:szCs w:val="24"/>
        </w:rPr>
      </w:pPr>
      <w:r>
        <w:rPr>
          <w:color w:val="0200C9"/>
          <w:sz w:val="24"/>
          <w:szCs w:val="24"/>
        </w:rPr>
        <w:t xml:space="preserve">Flores R, Delgado S, Rodio ME, Ambros S, Hernandez C &amp; Serio, F. D. (2006). Peach latent mosaic viroid: not so latent. Molecular plant pathology 7(4), 209-221.</w:t>
      </w:r>
    </w:p>
    <w:p>
      <w:pPr>
        <w:numPr>
          <w:ilvl w:val="0"/>
          <w:numId w:val="1"/>
        </w:numPr>
        <w:spacing w:before="0" w:after="0" w:line="240" w:lineRule="auto"/>
        <w:jc w:val="left"/>
        <w:rPr>
          <w:color w:val="0200C9"/>
          <w:sz w:val="24"/>
          <w:szCs w:val="24"/>
        </w:rPr>
      </w:pPr>
      <w:r>
        <w:rPr>
          <w:color w:val="0200C9"/>
          <w:sz w:val="24"/>
          <w:szCs w:val="24"/>
        </w:rPr>
        <w:t xml:space="preserve">Flores R, Navarro B, Delgado S, Hernández C, Xu WX, Barba M, Hadidi A &amp; Diserio F (2017) Peach latent mosaic viroid in infected peach (Chapter 29). In Viroids and Satellites (eds Hadidi A, Flores R, Randles JW &amp; Palukaitis P). Elsevier Academic Press , London UK. Pp 307-316.</w:t>
      </w:r>
    </w:p>
    <w:p>
      <w:pPr>
        <w:numPr>
          <w:ilvl w:val="0"/>
          <w:numId w:val="1"/>
        </w:numPr>
        <w:spacing w:before="0" w:after="0" w:line="240" w:lineRule="auto"/>
        <w:jc w:val="left"/>
        <w:rPr>
          <w:color w:val="0200C9"/>
          <w:sz w:val="24"/>
          <w:szCs w:val="24"/>
        </w:rPr>
      </w:pPr>
      <w:r>
        <w:rPr>
          <w:color w:val="0200C9"/>
          <w:sz w:val="24"/>
          <w:szCs w:val="24"/>
        </w:rPr>
        <w:t xml:space="preserve">Gibson PG, Reighard GL, Scott SW &amp; Zimmerman MT (2001) Identification of graft-transmissible agents form “Ta-Tao 5” peach and their effect on “Coronet” peach. Acta Horticulturae 550, 309-314.</w:t>
      </w:r>
    </w:p>
    <w:p>
      <w:pPr>
        <w:numPr>
          <w:ilvl w:val="0"/>
          <w:numId w:val="1"/>
        </w:numPr>
        <w:spacing w:before="0" w:after="0" w:line="240" w:lineRule="auto"/>
        <w:jc w:val="left"/>
        <w:rPr>
          <w:color w:val="0200C9"/>
          <w:sz w:val="24"/>
          <w:szCs w:val="24"/>
        </w:rPr>
      </w:pPr>
      <w:r>
        <w:rPr>
          <w:color w:val="0200C9"/>
          <w:sz w:val="24"/>
          <w:szCs w:val="24"/>
        </w:rPr>
        <w:t xml:space="preserve">Howell WE, Skrzeczkowski LJ, Mink GL, Nunez A &amp; Wessels T (1998) Non-transmission of apple scar skin viroid and peach latent mosaic viroid through seed. Acta Horticulturae 472, 635—639.</w:t>
      </w:r>
    </w:p>
    <w:p>
      <w:pPr>
        <w:numPr>
          <w:ilvl w:val="0"/>
          <w:numId w:val="1"/>
        </w:numPr>
        <w:spacing w:before="0" w:after="0" w:line="240" w:lineRule="auto"/>
        <w:jc w:val="left"/>
        <w:rPr>
          <w:color w:val="0200C9"/>
          <w:sz w:val="24"/>
          <w:szCs w:val="24"/>
        </w:rPr>
      </w:pPr>
      <w:r>
        <w:rPr>
          <w:color w:val="0200C9"/>
          <w:sz w:val="24"/>
          <w:szCs w:val="24"/>
        </w:rPr>
        <w:t xml:space="preserve">Kaponi M, Kyriakopoulou PE &amp; Hadidi A (2024) Viroids of the Mediterranean Basin. Viruses 16(4), 612. doi: 10.3390/v16040612.</w:t>
      </w:r>
    </w:p>
    <w:p>
      <w:pPr>
        <w:numPr>
          <w:ilvl w:val="0"/>
          <w:numId w:val="1"/>
        </w:numPr>
        <w:spacing w:before="0" w:after="0" w:line="240" w:lineRule="auto"/>
        <w:jc w:val="left"/>
        <w:rPr>
          <w:color w:val="0200C9"/>
          <w:sz w:val="24"/>
          <w:szCs w:val="24"/>
        </w:rPr>
      </w:pPr>
      <w:r>
        <w:rPr>
          <w:color w:val="0200C9"/>
          <w:sz w:val="24"/>
          <w:szCs w:val="24"/>
        </w:rPr>
        <w:t xml:space="preserve">Kyriakopoulou PE, Giunchedi L &amp; Hadidi A (2001) Peach latent mosaic and pome fruit viroids in naturally infected cultivated pear Pyrus communis and wild peear P. amygdaliformis: Implication on possible origin of the viroids in the Mediterranean region. Journal of Plant Pathology 83, 369-375.</w:t>
      </w:r>
    </w:p>
    <w:p>
      <w:pPr>
        <w:numPr>
          <w:ilvl w:val="0"/>
          <w:numId w:val="1"/>
        </w:numPr>
        <w:spacing w:before="0" w:after="0" w:line="240" w:lineRule="auto"/>
        <w:jc w:val="left"/>
        <w:rPr>
          <w:color w:val="0200C9"/>
          <w:sz w:val="24"/>
          <w:szCs w:val="24"/>
        </w:rPr>
      </w:pPr>
      <w:r>
        <w:rPr>
          <w:color w:val="0200C9"/>
          <w:sz w:val="24"/>
          <w:szCs w:val="24"/>
        </w:rPr>
        <w:t xml:space="preserve">Malfitano M, Di Serio F, Covelli L, Ragozzino A, Hernández C &amp; Flores R (2003) Peach latent mosaic viroid variants inducing peach calico (extreme chlorosis) contain a characteristic insertion that is responsible for this symptomatology. Virology 313(2), 492-501.</w:t>
      </w:r>
    </w:p>
    <w:p>
      <w:pPr>
        <w:numPr>
          <w:ilvl w:val="0"/>
          <w:numId w:val="1"/>
        </w:numPr>
        <w:spacing w:before="0" w:after="0" w:line="240" w:lineRule="auto"/>
        <w:jc w:val="left"/>
        <w:rPr>
          <w:color w:val="0200C9"/>
          <w:sz w:val="24"/>
          <w:szCs w:val="24"/>
        </w:rPr>
      </w:pPr>
      <w:r>
        <w:rPr>
          <w:color w:val="0200C9"/>
          <w:sz w:val="24"/>
          <w:szCs w:val="24"/>
        </w:rPr>
        <w:t xml:space="preserve">Oksal HD, Aydin S, Baran M, Emir C, Karanfil A, Bozdoğan O &amp; Sipahioglu HM (2021) Persimmon (Diospyros kaki L.) and johnsongrass [Sorghum halepense (L.) Pers.] are new natural hosts of peach latent mosaic viroid. Applied and Ecology and Environmental Research 19, 4629–4639. </w:t>
      </w:r>
      <w:hyperlink r:id="rId93166a7b26e8bfd3f" w:history="1">
        <w:r>
          <w:rPr>
            <w:color w:val="0200C9"/>
            <w:sz w:val="24"/>
            <w:szCs w:val="24"/>
          </w:rPr>
          <w:t xml:space="preserve">https://doi.org/10.15666/aeer/1906_46294639</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Navarro B, Ambrós S, Di Serio F &amp; Hernández C (2023) On the early identification and characterization of pear blister canker viroid, apple dimple fruit viroid, peach latent mosaic viroid and chrysanthemum chlorotic mottle viroid. Virus Research 323, 199012. </w:t>
      </w:r>
      <w:hyperlink r:id="rId67816a7b26e8bfd70" w:history="1">
        <w:r>
          <w:rPr>
            <w:color w:val="0200C9"/>
            <w:sz w:val="24"/>
            <w:szCs w:val="24"/>
          </w:rPr>
          <w:t xml:space="preserve">https://doi.org/10.1016/j.virusres.2022.199012</w:t>
        </w:r>
      </w:hyperlink>
      <w:r>
        <w:rPr>
          <w:color w:val="0200C9"/>
          <w:sz w:val="24"/>
          <w:szCs w:val="24"/>
        </w:rPr>
        <w:t xml:space="preserve">.</w:t>
      </w:r>
    </w:p>
    <w:p>
      <w:pPr>
        <w:numPr>
          <w:ilvl w:val="0"/>
          <w:numId w:val="1"/>
        </w:numPr>
        <w:spacing w:before="0" w:after="0" w:line="240" w:lineRule="auto"/>
        <w:jc w:val="left"/>
        <w:rPr>
          <w:color w:val="0200C9"/>
          <w:sz w:val="24"/>
          <w:szCs w:val="24"/>
        </w:rPr>
      </w:pPr>
      <w:r>
        <w:rPr>
          <w:color w:val="0200C9"/>
          <w:sz w:val="24"/>
          <w:szCs w:val="24"/>
        </w:rPr>
        <w:t xml:space="preserve">Skrzeczkowski LJ, Howell WE &amp; Mink GI (1996) Occurrence of peach latent mosaic viroid in commercial peach and nectarine cultivars in the U.S. Plant Disease 80, 823.</w:t>
      </w:r>
    </w:p>
    <w:p>
      <w:pPr>
        <w:numPr>
          <w:ilvl w:val="0"/>
          <w:numId w:val="1"/>
        </w:numPr>
        <w:spacing w:before="0" w:after="0" w:line="240" w:lineRule="auto"/>
        <w:jc w:val="left"/>
        <w:rPr>
          <w:color w:val="0200C9"/>
          <w:sz w:val="24"/>
          <w:szCs w:val="24"/>
        </w:rPr>
      </w:pPr>
      <w:r>
        <w:rPr>
          <w:color w:val="0200C9"/>
          <w:sz w:val="24"/>
          <w:szCs w:val="24"/>
        </w:rPr>
        <w:t xml:space="preserve">Tuncel F, Tekkaş N, Türk G, Oksal HD &amp; Sipahioğlu HM (2020) First Detection and molecular characterization of peach latent mosaic viroid in a new natural host: walnut (Juglans regia L.). Alinteri Journal of Agriculture Sciences, 35(2): 37-44. doi: 10.47059/alinteri/V35I2/AJAS20073</w:t>
      </w:r>
    </w:p>
    <w:sectPr xmlns:w="http://schemas.openxmlformats.org/wordprocessingml/2006/main" w:rsidR="00AC197E" w:rsidRPr="00DF064E" w:rsidSect="000F6147">
      <w:pgSz w:w="11906" w:h="16838" w:orient="portrait" w:code="9"/>
      <w:pgMar w:top="10mm" w:right="10mm" w:bottom="10mm" w:left="10mm" w:header="708" w:footer="708" w:gutter="0"/>
      <w:cols w:space="708" w:num="1"/>
      <w:docGrid w:linePitch="360"/>
    </w:sectPr>
  </w:body>
</w:document>
</file>

<file path=word/comments.xml><?xml version="1.0" encoding="utf-8"?>
<w:comments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file>

<file path=word/commentsExtended.xml><?xml version="1.0" encoding="utf-8"?>
<w15:commentsEx xmlns:m="http://schemas.openxmlformats.org/officeDocument/2006/math" xmlns:mc="http://schemas.openxmlformats.org/markup-compatibility/2006"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15:commentsEx>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E0FDA" w:rsidRDefault="006E0FDA" w:rsidP="006E0FDA">
      <w:pPr>
        <w:spacing w:after="0" w:line="240" w:lineRule="auto"/>
      </w:pPr>
      <w:r>
        <w:separator/>
      </w:r>
    </w:p>
  </w:endnote>
  <w:endnote w:type="continuationSeparator" w:id="0">
    <w:p w:rsidR="006E0FDA" w:rsidRDefault="006E0FDA" w:rsidP="006E0FD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E0FDA" w:rsidRDefault="006E0FDA" w:rsidP="006E0FDA">
      <w:pPr>
        <w:spacing w:after="0" w:line="240" w:lineRule="auto"/>
      </w:pPr>
      <w:r>
        <w:separator/>
      </w:r>
    </w:p>
  </w:footnote>
  <w:footnote w:type="continuationSeparator" w:id="0">
    <w:p w:rsidR="006E0FDA" w:rsidRDefault="006E0FDA" w:rsidP="006E0FDA">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4705131">
    <w:multiLevelType w:val="hybridMultilevel"/>
    <w:lvl w:ilvl="0" w:tplc="56349514">
      <w:start w:val="1"/>
      <w:numFmt w:val="decimal"/>
      <w:lvlText w:val="%1."/>
      <w:lvlJc w:val="left"/>
      <w:pPr>
        <w:ind w:left="720" w:hanging="360"/>
      </w:pPr>
    </w:lvl>
    <w:lvl w:ilvl="1" w:tplc="56349514" w:tentative="1">
      <w:start w:val="1"/>
      <w:numFmt w:val="lowerLetter"/>
      <w:lvlText w:val="%2."/>
      <w:lvlJc w:val="left"/>
      <w:pPr>
        <w:ind w:left="1440" w:hanging="360"/>
      </w:pPr>
    </w:lvl>
    <w:lvl w:ilvl="2" w:tplc="56349514" w:tentative="1">
      <w:start w:val="1"/>
      <w:numFmt w:val="lowerRoman"/>
      <w:lvlText w:val="%3."/>
      <w:lvlJc w:val="right"/>
      <w:pPr>
        <w:ind w:left="2160" w:hanging="180"/>
      </w:pPr>
    </w:lvl>
    <w:lvl w:ilvl="3" w:tplc="56349514" w:tentative="1">
      <w:start w:val="1"/>
      <w:numFmt w:val="decimal"/>
      <w:lvlText w:val="%4."/>
      <w:lvlJc w:val="left"/>
      <w:pPr>
        <w:ind w:left="2880" w:hanging="360"/>
      </w:pPr>
    </w:lvl>
    <w:lvl w:ilvl="4" w:tplc="56349514" w:tentative="1">
      <w:start w:val="1"/>
      <w:numFmt w:val="lowerLetter"/>
      <w:lvlText w:val="%5."/>
      <w:lvlJc w:val="left"/>
      <w:pPr>
        <w:ind w:left="3600" w:hanging="360"/>
      </w:pPr>
    </w:lvl>
    <w:lvl w:ilvl="5" w:tplc="56349514" w:tentative="1">
      <w:start w:val="1"/>
      <w:numFmt w:val="lowerRoman"/>
      <w:lvlText w:val="%6."/>
      <w:lvlJc w:val="right"/>
      <w:pPr>
        <w:ind w:left="4320" w:hanging="180"/>
      </w:pPr>
    </w:lvl>
    <w:lvl w:ilvl="6" w:tplc="56349514" w:tentative="1">
      <w:start w:val="1"/>
      <w:numFmt w:val="decimal"/>
      <w:lvlText w:val="%7."/>
      <w:lvlJc w:val="left"/>
      <w:pPr>
        <w:ind w:left="5040" w:hanging="360"/>
      </w:pPr>
    </w:lvl>
    <w:lvl w:ilvl="7" w:tplc="56349514" w:tentative="1">
      <w:start w:val="1"/>
      <w:numFmt w:val="lowerLetter"/>
      <w:lvlText w:val="%8."/>
      <w:lvlJc w:val="left"/>
      <w:pPr>
        <w:ind w:left="5760" w:hanging="360"/>
      </w:pPr>
    </w:lvl>
    <w:lvl w:ilvl="8" w:tplc="56349514" w:tentative="1">
      <w:start w:val="1"/>
      <w:numFmt w:val="lowerRoman"/>
      <w:lvlText w:val="%9."/>
      <w:lvlJc w:val="right"/>
      <w:pPr>
        <w:ind w:left="6480" w:hanging="180"/>
      </w:pPr>
    </w:lvl>
  </w:abstractNum>
  <w:abstractNum w:abstractNumId="44705130">
    <w:multiLevelType w:val="hybridMultilevel"/>
    <w:lvl w:ilvl="0" w:tplc="17138253">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0">
    <w:nsid w:val="262A5BB1"/>
    <w:multiLevelType w:val="multilevel"/>
    <w:tmpl w:val="FBB4C078"/>
    <w:lvl w:ilvl="0">
      <w:start w:val="1"/>
      <w:numFmt w:val="upperRoman"/>
      <w:lvlText w:val="Article %1."/>
      <w:lvlJc w:val="left"/>
      <w:pPr>
        <w:ind w:left="0" w:firstLine="0"/>
      </w:pPr>
    </w:lvl>
    <w:lvl w:ilvl="1">
      <w:start w:val="1"/>
      <w:numFmt w:val="decimalZero"/>
      <w:isLgl/>
      <w:lvlText w:val="Section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1">
    <w:nsid w:val="2EE2481C"/>
    <w:multiLevelType w:val="multilevel"/>
    <w:tmpl w:val="0C0A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
    <w:nsid w:val="4E030807"/>
    <w:multiLevelType w:val="multilevel"/>
    <w:tmpl w:val="0C0A0025"/>
    <w:lvl w:ilvl="0">
      <w:start w:val="1"/>
      <w:numFmt w:val="decimal"/>
      <w:pStyle w:val="Heading1PHPDOCX"/>
      <w:lvlText w:val="%1"/>
      <w:lvlJc w:val="left"/>
      <w:pPr>
        <w:ind w:left="432" w:hanging="432"/>
      </w:pPr>
    </w:lvl>
    <w:lvl w:ilvl="1">
      <w:start w:val="1"/>
      <w:numFmt w:val="decimal"/>
      <w:pStyle w:val="Heading2PHPDOCX"/>
      <w:lvlText w:val="%1.%2"/>
      <w:lvlJc w:val="left"/>
      <w:pPr>
        <w:ind w:left="576" w:hanging="576"/>
      </w:pPr>
    </w:lvl>
    <w:lvl w:ilvl="2">
      <w:start w:val="1"/>
      <w:numFmt w:val="decimal"/>
      <w:pStyle w:val="Heading3PHPDOCX"/>
      <w:lvlText w:val="%1.%2.%3"/>
      <w:lvlJc w:val="left"/>
      <w:pPr>
        <w:ind w:left="720" w:hanging="720"/>
      </w:pPr>
    </w:lvl>
    <w:lvl w:ilvl="3">
      <w:start w:val="1"/>
      <w:numFmt w:val="decimal"/>
      <w:pStyle w:val="Heading4PHPDOCX"/>
      <w:lvlText w:val="%1.%2.%3.%4"/>
      <w:lvlJc w:val="left"/>
      <w:pPr>
        <w:ind w:left="864" w:hanging="864"/>
      </w:pPr>
    </w:lvl>
    <w:lvl w:ilvl="4">
      <w:start w:val="1"/>
      <w:numFmt w:val="decimal"/>
      <w:pStyle w:val="Heading5PHPDOCX"/>
      <w:lvlText w:val="%1.%2.%3.%4.%5"/>
      <w:lvlJc w:val="left"/>
      <w:pPr>
        <w:ind w:left="1008" w:hanging="1008"/>
      </w:pPr>
    </w:lvl>
    <w:lvl w:ilvl="5">
      <w:start w:val="1"/>
      <w:numFmt w:val="decimal"/>
      <w:pStyle w:val="Heading6PHPDOCX"/>
      <w:lvlText w:val="%1.%2.%3.%4.%5.%6"/>
      <w:lvlJc w:val="left"/>
      <w:pPr>
        <w:ind w:left="1152" w:hanging="1152"/>
      </w:pPr>
    </w:lvl>
    <w:lvl w:ilvl="6">
      <w:start w:val="1"/>
      <w:numFmt w:val="decimal"/>
      <w:pStyle w:val="Heading7PHPDOCX"/>
      <w:lvlText w:val="%1.%2.%3.%4.%5.%6.%7"/>
      <w:lvlJc w:val="left"/>
      <w:pPr>
        <w:ind w:left="1296" w:hanging="1296"/>
      </w:pPr>
    </w:lvl>
    <w:lvl w:ilvl="7">
      <w:start w:val="1"/>
      <w:numFmt w:val="decimal"/>
      <w:pStyle w:val="Heading8PHPDOCX"/>
      <w:lvlText w:val="%1.%2.%3.%4.%5.%6.%7.%8"/>
      <w:lvlJc w:val="left"/>
      <w:pPr>
        <w:ind w:left="1440" w:hanging="1440"/>
      </w:pPr>
    </w:lvl>
    <w:lvl w:ilvl="8">
      <w:start w:val="1"/>
      <w:numFmt w:val="decimal"/>
      <w:pStyle w:val="Heading9PHPDOCX"/>
      <w:lvlText w:val="%1.%2.%3.%4.%5.%6.%7.%8.%9"/>
      <w:lvlJc w:val="left"/>
      <w:pPr>
        <w:ind w:left="1584" w:hanging="1584"/>
      </w:pPr>
    </w:lvl>
  </w:abstractNum>
  <w:abstractNum w:abstractNumId="3">
    <w:nsid w:val="516B4C7F"/>
    <w:multiLevelType w:val="hybridMultilevel"/>
    <w:tmpl w:val="D562937E"/>
    <w:lvl w:ilvl="0" w:tplc="0C0A0001">
      <w:start w:val="1"/>
      <w:numFmt w:val="bullet"/>
      <w:lvlText w:val=""/>
      <w:lvlJc w:val="left"/>
      <w:pPr>
        <w:ind w:left="720" w:hanging="360"/>
      </w:pPr>
      <w:rPr>
        <w:rFonts w:ascii="Symbol" w:hAnsi="Symbo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4">
    <w:nsid w:val="5623468F"/>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56792213"/>
    <w:multiLevelType w:val="hybridMultilevel"/>
    <w:tmpl w:val="C502613C"/>
    <w:lvl w:ilvl="0" w:tplc="0C0A000F">
      <w:start w:val="1"/>
      <w:numFmt w:val="decimal"/>
      <w:lvlText w:val="%1."/>
      <w:lvlJc w:val="left"/>
      <w:pPr>
        <w:ind w:left="720" w:hanging="360"/>
      </w:pPr>
    </w:lvl>
    <w:lvl w:ilvl="1" w:tplc="0C0A0019" w:tentative="1">
      <w:start w:val="1"/>
      <w:numFmt w:val="lowerLetter"/>
      <w:lvlText w:val="%2."/>
      <w:lvlJc w:val="left"/>
      <w:pPr>
        <w:ind w:left="1440" w:hanging="360"/>
      </w:pPr>
    </w:lvl>
    <w:lvl w:ilvl="2" w:tplc="0C0A001B" w:tentative="1">
      <w:start w:val="1"/>
      <w:numFmt w:val="lowerRoman"/>
      <w:lvlText w:val="%3."/>
      <w:lvlJc w:val="right"/>
      <w:pPr>
        <w:ind w:left="2160" w:hanging="180"/>
      </w:pPr>
    </w:lvl>
    <w:lvl w:ilvl="3" w:tplc="0C0A000F" w:tentative="1">
      <w:start w:val="1"/>
      <w:numFmt w:val="decimal"/>
      <w:lvlText w:val="%4."/>
      <w:lvlJc w:val="left"/>
      <w:pPr>
        <w:ind w:left="2880" w:hanging="360"/>
      </w:pPr>
    </w:lvl>
    <w:lvl w:ilvl="4" w:tplc="0C0A0019" w:tentative="1">
      <w:start w:val="1"/>
      <w:numFmt w:val="lowerLetter"/>
      <w:lvlText w:val="%5."/>
      <w:lvlJc w:val="left"/>
      <w:pPr>
        <w:ind w:left="3600" w:hanging="360"/>
      </w:pPr>
    </w:lvl>
    <w:lvl w:ilvl="5" w:tplc="0C0A001B" w:tentative="1">
      <w:start w:val="1"/>
      <w:numFmt w:val="lowerRoman"/>
      <w:lvlText w:val="%6."/>
      <w:lvlJc w:val="right"/>
      <w:pPr>
        <w:ind w:left="4320" w:hanging="180"/>
      </w:pPr>
    </w:lvl>
    <w:lvl w:ilvl="6" w:tplc="0C0A000F" w:tentative="1">
      <w:start w:val="1"/>
      <w:numFmt w:val="decimal"/>
      <w:lvlText w:val="%7."/>
      <w:lvlJc w:val="left"/>
      <w:pPr>
        <w:ind w:left="5040" w:hanging="360"/>
      </w:pPr>
    </w:lvl>
    <w:lvl w:ilvl="7" w:tplc="0C0A0019" w:tentative="1">
      <w:start w:val="1"/>
      <w:numFmt w:val="lowerLetter"/>
      <w:lvlText w:val="%8."/>
      <w:lvlJc w:val="left"/>
      <w:pPr>
        <w:ind w:left="5760" w:hanging="360"/>
      </w:pPr>
    </w:lvl>
    <w:lvl w:ilvl="8" w:tplc="0C0A001B" w:tentative="1">
      <w:start w:val="1"/>
      <w:numFmt w:val="lowerRoman"/>
      <w:lvlText w:val="%9."/>
      <w:lvlJc w:val="right"/>
      <w:pPr>
        <w:ind w:left="6480" w:hanging="180"/>
      </w:pPr>
    </w:lvl>
  </w:abstractNum>
  <w:abstractNum w:abstractNumId="6">
    <w:nsid w:val="6027097E"/>
    <w:multiLevelType w:val="multilevel"/>
    <w:tmpl w:val="0C0A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num w:numId="1">
    <w:abstractNumId w:val="3"/>
  </w:num>
  <w:num w:numId="2">
    <w:abstractNumId w:val="5"/>
  </w:num>
  <w:num w:numId="3">
    <w:abstractNumId w:val="6"/>
  </w:num>
  <w:num w:numId="4">
    <w:abstractNumId w:val="4"/>
  </w:num>
  <w:num w:numId="5">
    <w:abstractNumId w:val="1"/>
  </w:num>
  <w:num w:numId="6">
    <w:abstractNumId w:val="0"/>
  </w:num>
  <w:num w:numId="7">
    <w:abstractNumId w:val="2"/>
  </w:num>
  <w:num w:numId="44705130">
    <w:abstractNumId w:val="44705130"/>
  </w:num>
  <w:num w:numId="44705131">
    <w:abstractNumId w:val="4470513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DF064E"/>
    <w:rsid w:val="00065F9C"/>
    <w:rsid w:val="000F6147"/>
    <w:rsid w:val="00112029"/>
    <w:rsid w:val="00135412"/>
    <w:rsid w:val="00361FF4"/>
    <w:rsid w:val="003B5299"/>
    <w:rsid w:val="00493A0C"/>
    <w:rsid w:val="004D6B48"/>
    <w:rsid w:val="00531A4E"/>
    <w:rsid w:val="00535F5A"/>
    <w:rsid w:val="00555F58"/>
    <w:rsid w:val="006E6663"/>
    <w:rsid w:val="008B3AC2"/>
    <w:rsid w:val="008F680D"/>
    <w:rsid w:val="00AC197E"/>
    <w:rsid w:val="00B21D59"/>
    <w:rsid w:val="00BD419F"/>
    <w:rsid w:val="00DF064E"/>
    <w:rsid w:val="00FB45FF"/>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PHPDOCX" w:semiHidden="0" w:uiPriority="0" w:unhideWhenUsed="0" w:qFormat="1"/>
    <w:lsdException w:name="Heading 1 PHPDOCX" w:semiHidden="0" w:uiPriority="9" w:unhideWhenUsed="0" w:qFormat="1"/>
    <w:lsdException w:name="Heading 2 PHPDOCX" w:uiPriority="9" w:qFormat="1"/>
    <w:lsdException w:name="Heading 3 PHPDOCX" w:uiPriority="9" w:qFormat="1"/>
    <w:lsdException w:name="Heading 4 PHPDOCX" w:uiPriority="9" w:qFormat="1"/>
    <w:lsdException w:name="Heading 5 PHPDOCX" w:uiPriority="9" w:qFormat="1"/>
    <w:lsdException w:name="Heading 6 PHPDOCX" w:uiPriority="9" w:qFormat="1"/>
    <w:lsdException w:name="Heading 7 PHPDOCX" w:uiPriority="9" w:qFormat="1"/>
    <w:lsdException w:name="Heading 8 PHPDOCX" w:uiPriority="9" w:qFormat="1"/>
    <w:lsdException w:name="Heading 9 PHPDOCX" w:uiPriority="9" w:qFormat="1"/>
    <w:lsdException w:name="toc 1 PHPDOCX" w:uiPriority="39"/>
    <w:lsdException w:name="toc 2 PHPDOCX" w:uiPriority="39"/>
    <w:lsdException w:name="toc 3 PHPDOCX" w:uiPriority="39"/>
    <w:lsdException w:name="toc 4 PHPDOCX" w:uiPriority="39"/>
    <w:lsdException w:name="toc 5 PHPDOCX" w:uiPriority="39"/>
    <w:lsdException w:name="toc 6 PHPDOCX" w:uiPriority="39"/>
    <w:lsdException w:name="toc 7 PHPDOCX" w:uiPriority="39"/>
    <w:lsdException w:name="toc 8 PHPDOCX" w:uiPriority="39"/>
    <w:lsdException w:name="toc 9 PHPDOCX" w:uiPriority="39"/>
    <w:lsdException w:name="caption PHPDOCX" w:uiPriority="35" w:qFormat="1"/>
    <w:lsdException w:name="Title PHPDOCX" w:semiHidden="0" w:uiPriority="10" w:unhideWhenUsed="0" w:qFormat="1"/>
    <w:lsdException w:name="Default Paragraph Font PHPDOCX" w:uiPriority="1"/>
    <w:lsdException w:name="Subtitle PHPDOCX" w:semiHidden="0" w:uiPriority="11" w:unhideWhenUsed="0" w:qFormat="1"/>
    <w:lsdException w:name="Strong PHPDOCX" w:semiHidden="0" w:uiPriority="22" w:unhideWhenUsed="0" w:qFormat="1"/>
    <w:lsdException w:name="Emphasis PHPDOCX" w:semiHidden="0" w:uiPriority="20" w:unhideWhenUsed="0" w:qFormat="1"/>
    <w:lsdException w:name="Normal Table PHPDOCX" w:semiHidden="0" w:uiPriority="58" w:unhideWhenUsed="0"/>
    <w:lsdException w:name="Table Grid PHPDOCX" w:semiHidden="0" w:uiPriority="59" w:unhideWhenUsed="0"/>
    <w:lsdException w:name="Placeholder Text PHPDOCX" w:unhideWhenUsed="0"/>
    <w:lsdException w:name="No Spacing PHPDOCX" w:semiHidden="0" w:uiPriority="1" w:unhideWhenUsed="0" w:qFormat="1"/>
    <w:lsdException w:name="Light Shading PHPDOCX" w:semiHidden="0" w:uiPriority="60" w:unhideWhenUsed="0"/>
    <w:lsdException w:name="Light List PHPDOCX" w:semiHidden="0" w:uiPriority="61" w:unhideWhenUsed="0"/>
    <w:lsdException w:name="Light Grid PHPDOCX" w:semiHidden="0" w:uiPriority="62" w:unhideWhenUsed="0"/>
    <w:lsdException w:name="Medium Shading 1 PHPDOCX" w:semiHidden="0" w:uiPriority="63" w:unhideWhenUsed="0"/>
    <w:lsdException w:name="Medium Shading 2 PHPDOCX" w:semiHidden="0" w:uiPriority="64" w:unhideWhenUsed="0"/>
    <w:lsdException w:name="Medium List 1 PHPDOCX" w:semiHidden="0" w:uiPriority="65" w:unhideWhenUsed="0"/>
    <w:lsdException w:name="Medium List 2 PHPDOCX" w:semiHidden="0" w:uiPriority="66" w:unhideWhenUsed="0"/>
    <w:lsdException w:name="Medium Grid 1 PHPDOCX" w:semiHidden="0" w:uiPriority="67" w:unhideWhenUsed="0"/>
    <w:lsdException w:name="Medium Grid 2 PHPDOCX" w:semiHidden="0" w:uiPriority="68" w:unhideWhenUsed="0"/>
    <w:lsdException w:name="Medium Grid 3 PHPDOCX" w:semiHidden="0" w:uiPriority="69" w:unhideWhenUsed="0"/>
    <w:lsdException w:name="Dark List PHPDOCX" w:semiHidden="0" w:uiPriority="70" w:unhideWhenUsed="0"/>
    <w:lsdException w:name="Colorful Shading PHPDOCX" w:semiHidden="0" w:uiPriority="71" w:unhideWhenUsed="0"/>
    <w:lsdException w:name="Colorful List PHPDOCX" w:semiHidden="0" w:uiPriority="72" w:unhideWhenUsed="0"/>
    <w:lsdException w:name="Colorful Grid PHPDOCX" w:semiHidden="0" w:uiPriority="73" w:unhideWhenUsed="0"/>
    <w:lsdException w:name="Light Shading Accent 1 PHPDOCX" w:semiHidden="0" w:uiPriority="60" w:unhideWhenUsed="0"/>
    <w:lsdException w:name="Light List Accent 1 PHPDOCX" w:semiHidden="0" w:uiPriority="61" w:unhideWhenUsed="0"/>
    <w:lsdException w:name="Light Grid Accent 1 PHPDOCX" w:semiHidden="0" w:uiPriority="62" w:unhideWhenUsed="0"/>
    <w:lsdException w:name="Medium Shading 1 Accent 1 PHPDOCX" w:semiHidden="0" w:uiPriority="63" w:unhideWhenUsed="0"/>
    <w:lsdException w:name="Medium Shading 2 Accent 1 PHPDOCX" w:semiHidden="0" w:uiPriority="64" w:unhideWhenUsed="0"/>
    <w:lsdException w:name="Medium List 1 Accent 1 PHPDOCX" w:semiHidden="0" w:uiPriority="65" w:unhideWhenUsed="0"/>
    <w:lsdException w:name="Revision PHPDOCX" w:unhideWhenUsed="0"/>
    <w:lsdException w:name="List Paragraph PHPDOCX" w:semiHidden="0" w:uiPriority="34" w:unhideWhenUsed="0" w:qFormat="1"/>
    <w:lsdException w:name="Quote PHPDOCX" w:semiHidden="0" w:uiPriority="29" w:unhideWhenUsed="0" w:qFormat="1"/>
    <w:lsdException w:name="Intense Quote PHPDOCX" w:semiHidden="0" w:uiPriority="30" w:unhideWhenUsed="0" w:qFormat="1"/>
    <w:lsdException w:name="Medium List 2 Accent 1 PHPDOCX" w:semiHidden="0" w:uiPriority="66" w:unhideWhenUsed="0"/>
    <w:lsdException w:name="Medium Grid 1 Accent 1 PHPDOCX" w:semiHidden="0" w:uiPriority="67" w:unhideWhenUsed="0"/>
    <w:lsdException w:name="Medium Grid 2 Accent 1 PHPDOCX" w:semiHidden="0" w:uiPriority="68" w:unhideWhenUsed="0"/>
    <w:lsdException w:name="Medium Grid 3 Accent 1 PHPDOCX" w:semiHidden="0" w:uiPriority="69" w:unhideWhenUsed="0"/>
    <w:lsdException w:name="Dark List Accent 1 PHPDOCX" w:semiHidden="0" w:uiPriority="70" w:unhideWhenUsed="0"/>
    <w:lsdException w:name="Colorful Shading Accent 1 PHPDOCX" w:semiHidden="0" w:uiPriority="71" w:unhideWhenUsed="0"/>
    <w:lsdException w:name="Colorful List Accent 1 PHPDOCX" w:semiHidden="0" w:uiPriority="72" w:unhideWhenUsed="0"/>
    <w:lsdException w:name="Colorful Grid Accent 1 PHPDOCX" w:semiHidden="0" w:uiPriority="73" w:unhideWhenUsed="0"/>
    <w:lsdException w:name="Light Shading Accent 2 PHPDOCX" w:semiHidden="0" w:uiPriority="60" w:unhideWhenUsed="0"/>
    <w:lsdException w:name="Light List Accent 2 PHPDOCX" w:semiHidden="0" w:uiPriority="61" w:unhideWhenUsed="0"/>
    <w:lsdException w:name="Light Grid Accent 2 PHPDOCX" w:semiHidden="0" w:uiPriority="62" w:unhideWhenUsed="0"/>
    <w:lsdException w:name="Medium Shading 1 Accent 2 PHPDOCX" w:semiHidden="0" w:uiPriority="63" w:unhideWhenUsed="0"/>
    <w:lsdException w:name="Medium Shading 2 Accent 2 PHPDOCX" w:semiHidden="0" w:uiPriority="64" w:unhideWhenUsed="0"/>
    <w:lsdException w:name="Medium List 1 Accent 2 PHPDOCX" w:semiHidden="0" w:uiPriority="65" w:unhideWhenUsed="0"/>
    <w:lsdException w:name="Medium List 2 Accent 2 PHPDOCX" w:semiHidden="0" w:uiPriority="66" w:unhideWhenUsed="0"/>
    <w:lsdException w:name="Medium Grid 1 Accent 2 PHPDOCX" w:semiHidden="0" w:uiPriority="67" w:unhideWhenUsed="0"/>
    <w:lsdException w:name="Medium Grid 2 Accent 2 PHPDOCX" w:semiHidden="0" w:uiPriority="68" w:unhideWhenUsed="0"/>
    <w:lsdException w:name="Medium Grid 3 Accent 2 PHPDOCX" w:semiHidden="0" w:uiPriority="69" w:unhideWhenUsed="0"/>
    <w:lsdException w:name="Dark List Accent 2 PHPDOCX" w:semiHidden="0" w:uiPriority="70" w:unhideWhenUsed="0"/>
    <w:lsdException w:name="Colorful Shading Accent 2 PHPDOCX" w:semiHidden="0" w:uiPriority="71" w:unhideWhenUsed="0"/>
    <w:lsdException w:name="Colorful List Accent 2 PHPDOCX" w:semiHidden="0" w:uiPriority="72" w:unhideWhenUsed="0"/>
    <w:lsdException w:name="Colorful Grid Accent 2 PHPDOCX" w:semiHidden="0" w:uiPriority="73" w:unhideWhenUsed="0"/>
    <w:lsdException w:name="Light Shading Accent 3 PHPDOCX" w:semiHidden="0" w:uiPriority="60" w:unhideWhenUsed="0"/>
    <w:lsdException w:name="Light List Accent 3 PHPDOCX" w:semiHidden="0" w:uiPriority="61" w:unhideWhenUsed="0"/>
    <w:lsdException w:name="Light Grid Accent 3 PHPDOCX" w:semiHidden="0" w:uiPriority="62" w:unhideWhenUsed="0"/>
    <w:lsdException w:name="Medium Shading 1 Accent 3 PHPDOCX" w:semiHidden="0" w:uiPriority="63" w:unhideWhenUsed="0"/>
    <w:lsdException w:name="Medium Shading 2 Accent 3 PHPDOCX" w:semiHidden="0" w:uiPriority="64" w:unhideWhenUsed="0"/>
    <w:lsdException w:name="Medium List 1 Accent 3 PHPDOCX" w:semiHidden="0" w:uiPriority="65" w:unhideWhenUsed="0"/>
    <w:lsdException w:name="Medium List 2 Accent 3 PHPDOCX" w:semiHidden="0" w:uiPriority="66" w:unhideWhenUsed="0"/>
    <w:lsdException w:name="Medium Grid 1 Accent 3 PHPDOCX" w:semiHidden="0" w:uiPriority="67" w:unhideWhenUsed="0"/>
    <w:lsdException w:name="Medium Grid 2 Accent 3 PHPDOCX" w:semiHidden="0" w:uiPriority="68" w:unhideWhenUsed="0"/>
    <w:lsdException w:name="Medium Grid 3 Accent 3 PHPDOCX" w:semiHidden="0" w:uiPriority="69" w:unhideWhenUsed="0"/>
    <w:lsdException w:name="Dark List Accent 3 PHPDOCX" w:semiHidden="0" w:uiPriority="70" w:unhideWhenUsed="0"/>
    <w:lsdException w:name="Colorful Shading Accent 3 PHPDOCX" w:semiHidden="0" w:uiPriority="71" w:unhideWhenUsed="0"/>
    <w:lsdException w:name="Colorful List Accent 3 PHPDOCX" w:semiHidden="0" w:uiPriority="72" w:unhideWhenUsed="0"/>
    <w:lsdException w:name="Colorful Grid Accent 3 PHPDOCX" w:semiHidden="0" w:uiPriority="73" w:unhideWhenUsed="0"/>
    <w:lsdException w:name="Light Shading Accent 4 PHPDOCX" w:semiHidden="0" w:uiPriority="60" w:unhideWhenUsed="0"/>
    <w:lsdException w:name="Light List Accent 4 PHPDOCX" w:semiHidden="0" w:uiPriority="61" w:unhideWhenUsed="0"/>
    <w:lsdException w:name="Light Grid Accent 4 PHPDOCX" w:semiHidden="0" w:uiPriority="62" w:unhideWhenUsed="0"/>
    <w:lsdException w:name="Medium Shading 1 Accent 4 PHPDOCX" w:semiHidden="0" w:uiPriority="63" w:unhideWhenUsed="0"/>
    <w:lsdException w:name="Medium Shading 2 Accent 4 PHPDOCX" w:semiHidden="0" w:uiPriority="64" w:unhideWhenUsed="0"/>
    <w:lsdException w:name="Medium List 1 Accent 4 PHPDOCX" w:semiHidden="0" w:uiPriority="65" w:unhideWhenUsed="0"/>
    <w:lsdException w:name="Medium List 2 Accent 4 PHPDOCX" w:semiHidden="0" w:uiPriority="66" w:unhideWhenUsed="0"/>
    <w:lsdException w:name="Medium Grid 1 Accent 4 PHPDOCX" w:semiHidden="0" w:uiPriority="67" w:unhideWhenUsed="0"/>
    <w:lsdException w:name="Medium Grid 2 Accent 4 PHPDOCX" w:semiHidden="0" w:uiPriority="68" w:unhideWhenUsed="0"/>
    <w:lsdException w:name="Medium Grid 3 Accent 4 PHPDOCX" w:semiHidden="0" w:uiPriority="69" w:unhideWhenUsed="0"/>
    <w:lsdException w:name="Dark List Accent 4 PHPDOCX" w:semiHidden="0" w:uiPriority="70" w:unhideWhenUsed="0"/>
    <w:lsdException w:name="Colorful Shading Accent 4 PHPDOCX" w:semiHidden="0" w:uiPriority="71" w:unhideWhenUsed="0"/>
    <w:lsdException w:name="Colorful List Accent 4 PHPDOCX" w:semiHidden="0" w:uiPriority="72" w:unhideWhenUsed="0"/>
    <w:lsdException w:name="Colorful Grid Accent 4 PHPDOCX" w:semiHidden="0" w:uiPriority="73" w:unhideWhenUsed="0"/>
    <w:lsdException w:name="Light Shading Accent 5 PHPDOCX" w:semiHidden="0" w:uiPriority="60" w:unhideWhenUsed="0"/>
    <w:lsdException w:name="Light List Accent 5 PHPDOCX" w:semiHidden="0" w:uiPriority="61" w:unhideWhenUsed="0"/>
    <w:lsdException w:name="Light Grid Accent 5 PHPDOCX" w:semiHidden="0" w:uiPriority="62" w:unhideWhenUsed="0"/>
    <w:lsdException w:name="Medium Shading 1 Accent 5 PHPDOCX" w:semiHidden="0" w:uiPriority="63" w:unhideWhenUsed="0"/>
    <w:lsdException w:name="Medium Shading 2 Accent 5 PHPDOCX" w:semiHidden="0" w:uiPriority="64" w:unhideWhenUsed="0"/>
    <w:lsdException w:name="Medium List 1 Accent 5 PHPDOCX" w:semiHidden="0" w:uiPriority="65" w:unhideWhenUsed="0"/>
    <w:lsdException w:name="Medium List 2 Accent 5 PHPDOCX" w:semiHidden="0" w:uiPriority="66" w:unhideWhenUsed="0"/>
    <w:lsdException w:name="Medium Grid 1 Accent 5 PHPDOCX" w:semiHidden="0" w:uiPriority="67" w:unhideWhenUsed="0"/>
    <w:lsdException w:name="Medium Grid 2 Accent 5 PHPDOCX" w:semiHidden="0" w:uiPriority="68" w:unhideWhenUsed="0"/>
    <w:lsdException w:name="Medium Grid 3 Accent 5 PHPDOCX" w:semiHidden="0" w:uiPriority="69" w:unhideWhenUsed="0"/>
    <w:lsdException w:name="Dark List Accent 5 PHPDOCX" w:semiHidden="0" w:uiPriority="70" w:unhideWhenUsed="0"/>
    <w:lsdException w:name="Colorful Shading Accent 5 PHPDOCX" w:semiHidden="0" w:uiPriority="71" w:unhideWhenUsed="0"/>
    <w:lsdException w:name="Colorful List Accent 5 PHPDOCX" w:semiHidden="0" w:uiPriority="72" w:unhideWhenUsed="0"/>
    <w:lsdException w:name="Colorful Grid Accent 5 PHPDOCX" w:semiHidden="0" w:uiPriority="73" w:unhideWhenUsed="0"/>
    <w:lsdException w:name="Light Shading Accent 6 PHPDOCX" w:semiHidden="0" w:uiPriority="60" w:unhideWhenUsed="0"/>
    <w:lsdException w:name="Light List Accent 6 PHPDOCX" w:semiHidden="0" w:uiPriority="61" w:unhideWhenUsed="0"/>
    <w:lsdException w:name="Light Grid Accent 6 PHPDOCX" w:semiHidden="0" w:uiPriority="62" w:unhideWhenUsed="0"/>
    <w:lsdException w:name="Medium Shading 1 Accent 6 PHPDOCX" w:semiHidden="0" w:uiPriority="63" w:unhideWhenUsed="0"/>
    <w:lsdException w:name="Medium Shading 2 Accent 6 PHPDOCX" w:semiHidden="0" w:uiPriority="64" w:unhideWhenUsed="0"/>
    <w:lsdException w:name="Medium List 1 Accent 6 PHPDOCX" w:semiHidden="0" w:uiPriority="65" w:unhideWhenUsed="0"/>
    <w:lsdException w:name="Medium List 2 Accent 6 PHPDOCX" w:semiHidden="0" w:uiPriority="66" w:unhideWhenUsed="0"/>
    <w:lsdException w:name="Medium Grid 1 Accent 6 PHPDOCX" w:semiHidden="0" w:uiPriority="67" w:unhideWhenUsed="0"/>
    <w:lsdException w:name="Medium Grid 2 Accent 6 PHPDOCX" w:semiHidden="0" w:uiPriority="68" w:unhideWhenUsed="0"/>
    <w:lsdException w:name="Medium Grid 3 Accent 6 PHPDOCX" w:semiHidden="0" w:uiPriority="69" w:unhideWhenUsed="0"/>
    <w:lsdException w:name="Dark List Accent 6 PHPDOCX" w:semiHidden="0" w:uiPriority="70" w:unhideWhenUsed="0"/>
    <w:lsdException w:name="Colorful Shading Accent 6 PHPDOCX" w:semiHidden="0" w:uiPriority="71" w:unhideWhenUsed="0"/>
    <w:lsdException w:name="Colorful List Accent 6 PHPDOCX" w:semiHidden="0" w:uiPriority="72" w:unhideWhenUsed="0"/>
    <w:lsdException w:name="Colorful Grid Accent 6 PHPDOCX" w:semiHidden="0" w:uiPriority="73" w:unhideWhenUsed="0"/>
    <w:lsdException w:name="Subtle Emphasis PHPDOCX" w:semiHidden="0" w:uiPriority="19" w:unhideWhenUsed="0" w:qFormat="1"/>
    <w:lsdException w:name="Intense Emphasis PHPDOCX" w:semiHidden="0" w:uiPriority="21" w:unhideWhenUsed="0" w:qFormat="1"/>
    <w:lsdException w:name="Subtle Reference PHPDOCX" w:semiHidden="0" w:uiPriority="31" w:unhideWhenUsed="0" w:qFormat="1"/>
    <w:lsdException w:name="Intense Reference PHPDOCX" w:semiHidden="0" w:uiPriority="32" w:unhideWhenUsed="0" w:qFormat="1"/>
    <w:lsdException w:name="Book Title PHPDOCX" w:semiHidden="0" w:uiPriority="33" w:unhideWhenUsed="0" w:qFormat="1"/>
    <w:lsdException w:name="Bibliography PHPDOCX" w:uiPriority="37"/>
    <w:lsdException w:name="TOC Heading PHPDOCX" w:uiPriority="39" w:qFormat="1"/>
  </w:latentStyles>
  <w:style w:type="paragraph" w:default="1" w:styleId="Normal">
    <w:name w:val="Normal"/>
    <w:qFormat/>
    <w:rsid w:val="000F6147"/>
  </w:style>
  <w:style w:type="paragraph" w:styleId="Heading1PHPDOCX">
    <w:name w:val="Heading 1 PHPDOCX"/>
    <w:basedOn w:val="Normal"/>
    <w:next w:val="Normal"/>
    <w:link w:val="Heading1CarPHPDOCX"/>
    <w:uiPriority w:val="9"/>
    <w:qFormat/>
    <w:rsid w:val="00DF064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PHPDOCX">
    <w:name w:val="Heading 2 PHPDOCX"/>
    <w:basedOn w:val="Normal"/>
    <w:next w:val="Normal"/>
    <w:link w:val="Heading2CarPHPDOCX"/>
    <w:uiPriority w:val="9"/>
    <w:unhideWhenUsed/>
    <w:qFormat/>
    <w:rsid w:val="00DF064E"/>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PHPDOCX">
    <w:name w:val="Heading 3 PHPDOCX"/>
    <w:basedOn w:val="Normal"/>
    <w:next w:val="Normal"/>
    <w:link w:val="Heading3CarPHPDOCX"/>
    <w:uiPriority w:val="9"/>
    <w:unhideWhenUsed/>
    <w:qFormat/>
    <w:rsid w:val="00DF064E"/>
    <w:pPr>
      <w:keepNext/>
      <w:keepLines/>
      <w:spacing w:before="200" w:after="0"/>
      <w:outlineLvl w:val="2"/>
    </w:pPr>
    <w:rPr>
      <w:rFonts w:asciiTheme="majorHAnsi" w:eastAsiaTheme="majorEastAsia" w:hAnsiTheme="majorHAnsi" w:cstheme="majorBidi"/>
      <w:b/>
      <w:bCs/>
      <w:color w:val="4F81BD" w:themeColor="accent1"/>
    </w:rPr>
  </w:style>
  <w:style w:type="paragraph" w:styleId="Heading4PHPDOCX">
    <w:name w:val="Heading 4 PHPDOCX"/>
    <w:basedOn w:val="Normal"/>
    <w:next w:val="Normal"/>
    <w:link w:val="Heading4CarPHPDOCX"/>
    <w:uiPriority w:val="9"/>
    <w:unhideWhenUsed/>
    <w:qFormat/>
    <w:rsid w:val="00DF064E"/>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PHPDOCX">
    <w:name w:val="Heading 5 PHPDOCX"/>
    <w:basedOn w:val="Normal"/>
    <w:next w:val="Normal"/>
    <w:link w:val="Heading5CarPHPDOCX"/>
    <w:uiPriority w:val="9"/>
    <w:unhideWhenUsed/>
    <w:qFormat/>
    <w:rsid w:val="00DF064E"/>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PHPDOCX">
    <w:name w:val="Heading 6 PHPDOCX"/>
    <w:basedOn w:val="Normal"/>
    <w:next w:val="Normal"/>
    <w:link w:val="Heading6CarPHPDOCX"/>
    <w:uiPriority w:val="9"/>
    <w:unhideWhenUsed/>
    <w:qFormat/>
    <w:rsid w:val="00DF064E"/>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PHPDOCX">
    <w:name w:val="Heading 7 PHPDOCX"/>
    <w:basedOn w:val="Normal"/>
    <w:next w:val="Normal"/>
    <w:link w:val="Heading7CarPHPDOCX"/>
    <w:uiPriority w:val="9"/>
    <w:unhideWhenUsed/>
    <w:qFormat/>
    <w:rsid w:val="00DF064E"/>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PHPDOCX">
    <w:name w:val="Heading 8 PHPDOCX"/>
    <w:basedOn w:val="Normal"/>
    <w:next w:val="Normal"/>
    <w:link w:val="Heading8CarPHPDOCX"/>
    <w:uiPriority w:val="9"/>
    <w:semiHidden/>
    <w:unhideWhenUsed/>
    <w:qFormat/>
    <w:rsid w:val="00DF064E"/>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PHPDOCX">
    <w:name w:val="Heading 9 PHPDOCX"/>
    <w:basedOn w:val="Normal"/>
    <w:next w:val="Normal"/>
    <w:link w:val="Heading9CarPHPDOCX"/>
    <w:uiPriority w:val="9"/>
    <w:semiHidden/>
    <w:unhideWhenUsed/>
    <w:qFormat/>
    <w:rsid w:val="00DF064E"/>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styleId="CommentReferencePHPDOCX">
    <w:name w:val="annotation reference PHPDOCX"/>
    <w:basedOn w:val="DefaultParagraphFontPHPDOCX"/>
    <w:uiPriority w:val="99"/>
    <w:semiHidden/>
    <w:unhideWhenUsed/>
    <w:rsid w:val="00E139EA"/>
    <w:rPr>
      <w:sz w:val="16"/>
      <w:szCs w:val="16"/>
    </w:rPr>
  </w:style>
  <w:style w:type="paragraph" w:styleId="CommentTextPHPDOCX">
    <w:name w:val="annotation text PHPDOCX"/>
    <w:basedOn w:val="Normal"/>
    <w:link w:val="CommentTextCharPHPDOCX"/>
    <w:uiPriority w:val="99"/>
    <w:semiHidden/>
    <w:unhideWhenUsed/>
    <w:rsid w:val="00E139EA"/>
    <w:pPr>
      <w:spacing w:line="240" w:lineRule="auto"/>
    </w:pPr>
    <w:rPr>
      <w:sz w:val="20"/>
      <w:szCs w:val="20"/>
    </w:rPr>
  </w:style>
  <w:style w:type="character" w:customStyle="1" w:styleId="CommentTextCharPHPDOCX">
    <w:name w:val="Comment Text Char PHPDOCX"/>
    <w:basedOn w:val="DefaultParagraphFontPHPDOCX"/>
    <w:link w:val="CommentTextPHPDOCX"/>
    <w:uiPriority w:val="99"/>
    <w:semiHidden/>
    <w:rsid w:val="00E139EA"/>
    <w:rPr>
      <w:sz w:val="20"/>
      <w:szCs w:val="20"/>
    </w:rPr>
  </w:style>
  <w:style w:type="paragraph" w:styleId="CommentSubjectPHPDOCX">
    <w:name w:val="annotation subject PHPDOCX"/>
    <w:basedOn w:val="CommentTextPHPDOCX"/>
    <w:next w:val="CommentTextPHPDOCX"/>
    <w:link w:val="CommentSubjectCharPHPDOCX"/>
    <w:uiPriority w:val="99"/>
    <w:semiHidden/>
    <w:unhideWhenUsed/>
    <w:rsid w:val="00E139EA"/>
    <w:rPr>
      <w:b/>
      <w:bCs/>
    </w:rPr>
  </w:style>
  <w:style w:type="character" w:customStyle="1" w:styleId="CommentSubjectCharPHPDOCX">
    <w:name w:val="Comment Subject Char PHPDOCX"/>
    <w:basedOn w:val="CommentTextCharPHPDOCX"/>
    <w:link w:val="CommentSubjectPHPDOCX"/>
    <w:uiPriority w:val="99"/>
    <w:semiHidden/>
    <w:rsid w:val="00E139EA"/>
    <w:rPr>
      <w:b/>
      <w:bCs/>
      <w:sz w:val="20"/>
      <w:szCs w:val="20"/>
    </w:rPr>
  </w:style>
  <w:style w:type="paragraph" w:styleId="BalloonTextPHPDOCX">
    <w:name w:val="Balloon Text PHPDOCX"/>
    <w:basedOn w:val="Normal"/>
    <w:link w:val="BalloonTextCharPHPDOCX"/>
    <w:uiPriority w:val="99"/>
    <w:semiHidden/>
    <w:unhideWhenUsed/>
    <w:rsid w:val="00E139EA"/>
    <w:pPr>
      <w:spacing w:after="0" w:line="240" w:lineRule="auto"/>
    </w:pPr>
    <w:rPr>
      <w:rFonts w:ascii="Tahoma" w:hAnsi="Tahoma" w:cs="Tahoma"/>
      <w:sz w:val="16"/>
      <w:szCs w:val="16"/>
    </w:rPr>
  </w:style>
  <w:style w:type="character" w:customStyle="1" w:styleId="BalloonTextCharPHPDOCX">
    <w:name w:val="Balloon Text Char PHPDOCX"/>
    <w:basedOn w:val="DefaultParagraphFontPHPDOCX"/>
    <w:link w:val="BalloonTextPHPDOCX"/>
    <w:uiPriority w:val="99"/>
    <w:semiHidden/>
    <w:rsid w:val="00E139EA"/>
    <w:rPr>
      <w:rFonts w:ascii="Tahoma" w:hAnsi="Tahoma" w:cs="Tahoma"/>
      <w:sz w:val="16"/>
      <w:szCs w:val="16"/>
    </w:rPr>
  </w:style>
  <w:style w:type="paragraph" w:styleId="footnoteTextPHPDOCX">
    <w:name w:val="footnote Text PHPDOCX"/>
    <w:basedOn w:val="Normal"/>
    <w:link w:val="footnoteTextCarPHPDOCX"/>
    <w:uiPriority w:val="99"/>
    <w:semiHidden/>
    <w:unhideWhenUsed/>
    <w:rsid w:val="006E0FDA"/>
    <w:pPr>
      <w:spacing w:after="0" w:line="240" w:lineRule="auto"/>
    </w:pPr>
    <w:rPr>
      <w:sz w:val="20"/>
      <w:szCs w:val="20"/>
    </w:rPr>
  </w:style>
  <w:style w:type="character" w:customStyle="1" w:styleId="footnoteTextCarPHPDOCX">
    <w:name w:val="footnote text Car PHPDOCX"/>
    <w:basedOn w:val="DefaultParagraphFontPHPDOCX"/>
    <w:link w:val="footnoteTextPHPDOCX"/>
    <w:uiPriority w:val="99"/>
    <w:semiHidden/>
    <w:rsid w:val="006E0FDA"/>
    <w:rPr>
      <w:sz w:val="20"/>
      <w:szCs w:val="20"/>
    </w:rPr>
  </w:style>
  <w:style w:type="character" w:styleId="footnoteReferencePHPDOCX">
    <w:name w:val="footnote Reference PHPDOCX"/>
    <w:basedOn w:val="DefaultParagraphFontPHPDOCX"/>
    <w:uiPriority w:val="99"/>
    <w:semiHidden/>
    <w:unhideWhenUsed/>
    <w:rsid w:val="006E0FDA"/>
    <w:rPr>
      <w:vertAlign w:val="superscript"/>
    </w:rPr>
  </w:style>
  <w:style w:type="paragraph" w:styleId="endnoteTextPHPDOCX">
    <w:name w:val="endnote Text PHPDOCX"/>
    <w:basedOn w:val="Normal"/>
    <w:link w:val="endnoteTextCarPHPDOCX"/>
    <w:uiPriority w:val="99"/>
    <w:semiHidden/>
    <w:unhideWhenUsed/>
    <w:rsid w:val="006E0FDA"/>
    <w:pPr>
      <w:spacing w:after="0" w:line="240" w:lineRule="auto"/>
    </w:pPr>
    <w:rPr>
      <w:sz w:val="20"/>
      <w:szCs w:val="20"/>
    </w:rPr>
  </w:style>
  <w:style w:type="character" w:customStyle="1" w:styleId="endnoteTextCarPHPDOCX">
    <w:name w:val="endnote text Car PHPDOCX"/>
    <w:basedOn w:val="DefaultParagraphFontPHPDOCX"/>
    <w:link w:val="endnoteTextPHPDOCX"/>
    <w:uiPriority w:val="99"/>
    <w:semiHidden/>
    <w:rsid w:val="006E0FDA"/>
    <w:rPr>
      <w:sz w:val="20"/>
      <w:szCs w:val="20"/>
    </w:rPr>
  </w:style>
  <w:style w:type="character" w:styleId="endnoteReferencePHPDOCX">
    <w:name w:val="endnote Reference PHPDOCX"/>
    <w:basedOn w:val="DefaultParagraphFontPHPDOCX"/>
    <w:uiPriority w:val="99"/>
    <w:semiHidden/>
    <w:unhideWhenUsed/>
    <w:rsid w:val="006E0FDA"/>
    <w:rPr>
      <w:vertAlign w:val="superscript"/>
    </w:rPr>
  </w:style>
  <w:style w:type="character" w:default="1" w:styleId="DefaultParagraphFontPHPDOCX">
    <w:name w:val="Default Paragraph Font PHPDOCX"/>
    <w:uiPriority w:val="1"/>
    <w:semiHidden/>
    <w:unhideWhenUsed/>
  </w:style>
  <w:style w:type="numbering" w:default="1" w:styleId="NoListPHPDOCX">
    <w:name w:val="No List PHPDOCX"/>
    <w:uiPriority w:val="99"/>
    <w:semiHidden/>
    <w:unhideWhenUsed/>
  </w:style>
  <w:style w:type="character" w:customStyle="1" w:styleId="Heading1CarPHPDOCX">
    <w:name w:val="Heading 1 Car PHPDOCX"/>
    <w:basedOn w:val="DefaultParagraphFontPHPDOCX"/>
    <w:link w:val="Heading1PHPDOCX"/>
    <w:uiPriority w:val="9"/>
    <w:rsid w:val="00DF064E"/>
    <w:rPr>
      <w:rFonts w:asciiTheme="majorHAnsi" w:eastAsiaTheme="majorEastAsia" w:hAnsiTheme="majorHAnsi" w:cstheme="majorBidi"/>
      <w:b/>
      <w:bCs/>
      <w:color w:val="365F91" w:themeColor="accent1" w:themeShade="BF"/>
      <w:sz w:val="28"/>
      <w:szCs w:val="28"/>
    </w:rPr>
  </w:style>
  <w:style w:type="character" w:customStyle="1" w:styleId="Heading2CarPHPDOCX">
    <w:name w:val="Heading 2 Car PHPDOCX"/>
    <w:basedOn w:val="DefaultParagraphFontPHPDOCX"/>
    <w:link w:val="Heading2PHPDOCX"/>
    <w:uiPriority w:val="9"/>
    <w:rsid w:val="00DF064E"/>
    <w:rPr>
      <w:rFonts w:asciiTheme="majorHAnsi" w:eastAsiaTheme="majorEastAsia" w:hAnsiTheme="majorHAnsi" w:cstheme="majorBidi"/>
      <w:b/>
      <w:bCs/>
      <w:color w:val="4F81BD" w:themeColor="accent1"/>
      <w:sz w:val="26"/>
      <w:szCs w:val="26"/>
    </w:rPr>
  </w:style>
  <w:style w:type="character" w:customStyle="1" w:styleId="Heading3CarPHPDOCX">
    <w:name w:val="Heading 3 Car PHPDOCX"/>
    <w:basedOn w:val="DefaultParagraphFontPHPDOCX"/>
    <w:link w:val="Heading3PHPDOCX"/>
    <w:uiPriority w:val="9"/>
    <w:rsid w:val="00DF064E"/>
    <w:rPr>
      <w:rFonts w:asciiTheme="majorHAnsi" w:eastAsiaTheme="majorEastAsia" w:hAnsiTheme="majorHAnsi" w:cstheme="majorBidi"/>
      <w:b/>
      <w:bCs/>
      <w:color w:val="4F81BD" w:themeColor="accent1"/>
    </w:rPr>
  </w:style>
  <w:style w:type="character" w:customStyle="1" w:styleId="Heading4CarPHPDOCX">
    <w:name w:val="Heading 4 Car PHPDOCX"/>
    <w:basedOn w:val="DefaultParagraphFontPHPDOCX"/>
    <w:link w:val="Heading4PHPDOCX"/>
    <w:uiPriority w:val="9"/>
    <w:rsid w:val="00DF064E"/>
    <w:rPr>
      <w:rFonts w:asciiTheme="majorHAnsi" w:eastAsiaTheme="majorEastAsia" w:hAnsiTheme="majorHAnsi" w:cstheme="majorBidi"/>
      <w:b/>
      <w:bCs/>
      <w:i/>
      <w:iCs/>
      <w:color w:val="4F81BD" w:themeColor="accent1"/>
    </w:rPr>
  </w:style>
  <w:style w:type="character" w:customStyle="1" w:styleId="Heading5CarPHPDOCX">
    <w:name w:val="Heading 5 Car PHPDOCX"/>
    <w:basedOn w:val="DefaultParagraphFontPHPDOCX"/>
    <w:link w:val="Heading5PHPDOCX"/>
    <w:uiPriority w:val="9"/>
    <w:rsid w:val="00DF064E"/>
    <w:rPr>
      <w:rFonts w:asciiTheme="majorHAnsi" w:eastAsiaTheme="majorEastAsia" w:hAnsiTheme="majorHAnsi" w:cstheme="majorBidi"/>
      <w:color w:val="243F60" w:themeColor="accent1" w:themeShade="7F"/>
    </w:rPr>
  </w:style>
  <w:style w:type="character" w:customStyle="1" w:styleId="Heading6CarPHPDOCX">
    <w:name w:val="Heading 6 Car PHPDOCX"/>
    <w:basedOn w:val="DefaultParagraphFontPHPDOCX"/>
    <w:link w:val="Heading6PHPDOCX"/>
    <w:uiPriority w:val="9"/>
    <w:rsid w:val="00DF064E"/>
    <w:rPr>
      <w:rFonts w:asciiTheme="majorHAnsi" w:eastAsiaTheme="majorEastAsia" w:hAnsiTheme="majorHAnsi" w:cstheme="majorBidi"/>
      <w:i/>
      <w:iCs/>
      <w:color w:val="243F60" w:themeColor="accent1" w:themeShade="7F"/>
    </w:rPr>
  </w:style>
  <w:style w:type="character" w:customStyle="1" w:styleId="Heading7CarPHPDOCX">
    <w:name w:val="Heading 7 Car PHPDOCX"/>
    <w:basedOn w:val="DefaultParagraphFontPHPDOCX"/>
    <w:link w:val="Heading7PHPDOCX"/>
    <w:uiPriority w:val="9"/>
    <w:rsid w:val="00DF064E"/>
    <w:rPr>
      <w:rFonts w:asciiTheme="majorHAnsi" w:eastAsiaTheme="majorEastAsia" w:hAnsiTheme="majorHAnsi" w:cstheme="majorBidi"/>
      <w:i/>
      <w:iCs/>
      <w:color w:val="404040" w:themeColor="text1" w:themeTint="BF"/>
    </w:rPr>
  </w:style>
  <w:style w:type="paragraph" w:styleId="TitlePHPDOCX">
    <w:name w:val="Title PHPDOCX"/>
    <w:basedOn w:val="Normal"/>
    <w:next w:val="Normal"/>
    <w:link w:val="TitleCarPHPDOCX"/>
    <w:uiPriority w:val="10"/>
    <w:qFormat/>
    <w:rsid w:val="00DF064E"/>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arPHPDOCX">
    <w:name w:val="Title Car PHPDOCX"/>
    <w:basedOn w:val="DefaultParagraphFontPHPDOCX"/>
    <w:link w:val="TitlePHPDOCX"/>
    <w:uiPriority w:val="10"/>
    <w:rsid w:val="00DF064E"/>
    <w:rPr>
      <w:rFonts w:asciiTheme="majorHAnsi" w:eastAsiaTheme="majorEastAsia" w:hAnsiTheme="majorHAnsi" w:cstheme="majorBidi"/>
      <w:color w:val="17365D" w:themeColor="text2" w:themeShade="BF"/>
      <w:spacing w:val="5"/>
      <w:kern w:val="28"/>
      <w:sz w:val="52"/>
      <w:szCs w:val="52"/>
    </w:rPr>
  </w:style>
  <w:style w:type="paragraph" w:styleId="SubtitlePHPDOCX">
    <w:name w:val="Subtitle PHPDOCX"/>
    <w:basedOn w:val="Normal"/>
    <w:next w:val="Normal"/>
    <w:link w:val="SubtitleCarPHPDOCX"/>
    <w:uiPriority w:val="11"/>
    <w:qFormat/>
    <w:rsid w:val="00DF064E"/>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arPHPDOCX">
    <w:name w:val="Subtitle Car PHPDOCX"/>
    <w:basedOn w:val="DefaultParagraphFontPHPDOCX"/>
    <w:link w:val="SubtitlePHPDOCX"/>
    <w:uiPriority w:val="11"/>
    <w:rsid w:val="00DF064E"/>
    <w:rPr>
      <w:rFonts w:asciiTheme="majorHAnsi" w:eastAsiaTheme="majorEastAsia" w:hAnsiTheme="majorHAnsi" w:cstheme="majorBidi"/>
      <w:i/>
      <w:iCs/>
      <w:color w:val="4F81BD" w:themeColor="accent1"/>
      <w:spacing w:val="15"/>
      <w:sz w:val="24"/>
      <w:szCs w:val="24"/>
    </w:rPr>
  </w:style>
  <w:style w:type="character" w:styleId="SubtleEmphasisPHPDOCX">
    <w:name w:val="Subtle Emphasis PHPDOCX"/>
    <w:basedOn w:val="DefaultParagraphFontPHPDOCX"/>
    <w:uiPriority w:val="19"/>
    <w:qFormat/>
    <w:rsid w:val="00DF064E"/>
    <w:rPr>
      <w:i/>
      <w:iCs/>
      <w:color w:val="808080" w:themeColor="text1" w:themeTint="7F"/>
    </w:rPr>
  </w:style>
  <w:style w:type="character" w:styleId="EmphasisPHPDOCX">
    <w:name w:val="Emphasis PHPDOCX"/>
    <w:basedOn w:val="DefaultParagraphFontPHPDOCX"/>
    <w:uiPriority w:val="20"/>
    <w:qFormat/>
    <w:rsid w:val="00DF064E"/>
    <w:rPr>
      <w:i/>
      <w:iCs/>
    </w:rPr>
  </w:style>
  <w:style w:type="character" w:styleId="IntenseEmphasisPHPDOCX">
    <w:name w:val="Intense Emphasis PHPDOCX"/>
    <w:basedOn w:val="DefaultParagraphFontPHPDOCX"/>
    <w:uiPriority w:val="21"/>
    <w:qFormat/>
    <w:rsid w:val="00DF064E"/>
    <w:rPr>
      <w:b/>
      <w:bCs/>
      <w:i/>
      <w:iCs/>
      <w:color w:val="4F81BD" w:themeColor="accent1"/>
    </w:rPr>
  </w:style>
  <w:style w:type="character" w:styleId="Strong PHPDOCX">
    <w:name w:val="Strong PHPDOCX"/>
    <w:basedOn w:val="DefaultParagraphFontPHPDOCX"/>
    <w:uiPriority w:val="22"/>
    <w:qFormat/>
    <w:rsid w:val="00DF064E"/>
    <w:rPr>
      <w:b/>
      <w:bCs/>
    </w:rPr>
  </w:style>
  <w:style w:type="paragraph" w:styleId="QuotePHPDOCX">
    <w:name w:val="Quote PHPDOCX"/>
    <w:basedOn w:val="Normal"/>
    <w:next w:val="Normal"/>
    <w:link w:val="QuoteCarPHPDOCX"/>
    <w:uiPriority w:val="29"/>
    <w:qFormat/>
    <w:rsid w:val="00DF064E"/>
    <w:rPr>
      <w:i/>
      <w:iCs/>
      <w:color w:val="000000" w:themeColor="text1"/>
    </w:rPr>
  </w:style>
  <w:style w:type="character" w:customStyle="1" w:styleId="QuoteCarPHPDOCX">
    <w:name w:val="Quote Car PHPDOCX"/>
    <w:basedOn w:val="DefaultParagraphFontPHPDOCX"/>
    <w:link w:val="QuotePHPDOCX"/>
    <w:uiPriority w:val="29"/>
    <w:rsid w:val="00DF064E"/>
    <w:rPr>
      <w:i/>
      <w:iCs/>
      <w:color w:val="000000" w:themeColor="text1"/>
    </w:rPr>
  </w:style>
  <w:style w:type="paragraph" w:styleId="IntenseQuotePHPDOCX">
    <w:name w:val="Intense Quote PHPDOCX"/>
    <w:basedOn w:val="Normal"/>
    <w:next w:val="Normal"/>
    <w:link w:val="IntenseQuoteCarPHPDOCX"/>
    <w:uiPriority w:val="30"/>
    <w:qFormat/>
    <w:rsid w:val="00DF064E"/>
    <w:pPr>
      <w:pBdr>
        <w:bottom w:val="single" w:sz="4" w:space="4" w:color="4F81BD" w:themeColor="accent1"/>
      </w:pBdr>
      <w:spacing w:before="200" w:after="280"/>
      <w:ind w:left="936" w:right="936"/>
    </w:pPr>
    <w:rPr>
      <w:b/>
      <w:bCs/>
      <w:i/>
      <w:iCs/>
      <w:color w:val="4F81BD" w:themeColor="accent1"/>
    </w:rPr>
  </w:style>
  <w:style w:type="character" w:customStyle="1" w:styleId="IntenseQuoteCarPHPDOCX">
    <w:name w:val="Intense Quote Car PHPDOCX"/>
    <w:basedOn w:val="DefaultParagraphFontPHPDOCX"/>
    <w:link w:val="IntenseQuotePHPDOCX"/>
    <w:uiPriority w:val="30"/>
    <w:rsid w:val="00DF064E"/>
    <w:rPr>
      <w:b/>
      <w:bCs/>
      <w:i/>
      <w:iCs/>
      <w:color w:val="4F81BD" w:themeColor="accent1"/>
    </w:rPr>
  </w:style>
  <w:style w:type="character" w:styleId="SubtleReferencePHPDOCX">
    <w:name w:val="Subtle Reference PHPDOCX"/>
    <w:basedOn w:val="DefaultParagraphFontPHPDOCX"/>
    <w:uiPriority w:val="31"/>
    <w:qFormat/>
    <w:rsid w:val="00DF064E"/>
    <w:rPr>
      <w:smallCaps/>
      <w:color w:val="C0504D" w:themeColor="accent2"/>
      <w:u w:val="single"/>
    </w:rPr>
  </w:style>
  <w:style w:type="character" w:styleId="IntenseReferencePHPDOCX">
    <w:name w:val="Intense Reference PHPDOCX"/>
    <w:basedOn w:val="DefaultParagraphFontPHPDOCX"/>
    <w:uiPriority w:val="32"/>
    <w:qFormat/>
    <w:rsid w:val="00DF064E"/>
    <w:rPr>
      <w:b/>
      <w:bCs/>
      <w:smallCaps/>
      <w:color w:val="C0504D" w:themeColor="accent2"/>
      <w:spacing w:val="5"/>
      <w:u w:val="single"/>
    </w:rPr>
  </w:style>
  <w:style w:type="character" w:styleId="BookTitlePHPDOCX">
    <w:name w:val="Book Title PHPDOCX"/>
    <w:basedOn w:val="DefaultParagraphFontPHPDOCX"/>
    <w:uiPriority w:val="33"/>
    <w:qFormat/>
    <w:rsid w:val="00DF064E"/>
    <w:rPr>
      <w:b/>
      <w:bCs/>
      <w:smallCaps/>
      <w:spacing w:val="5"/>
    </w:rPr>
  </w:style>
  <w:style w:type="paragraph" w:styleId="ListParagraphPHPDOCX">
    <w:name w:val="List Paragraph PHPDOCX"/>
    <w:basedOn w:val="Normal"/>
    <w:uiPriority w:val="34"/>
    <w:qFormat/>
    <w:rsid w:val="00DF064E"/>
    <w:pPr>
      <w:ind w:left="720"/>
      <w:contextualSpacing/>
    </w:pPr>
  </w:style>
  <w:style w:type="paragraph" w:styleId="NoSpacingPHPDOCX">
    <w:name w:val="No Spacing PHPDOCX"/>
    <w:uiPriority w:val="1"/>
    <w:qFormat/>
    <w:rsid w:val="00DF064E"/>
    <w:pPr>
      <w:spacing w:after="0" w:line="240" w:lineRule="auto"/>
    </w:pPr>
  </w:style>
  <w:style w:type="character" w:customStyle="1" w:styleId="Heading8CarPHPDOCX">
    <w:name w:val="Heading 8 Car PHPDOCX"/>
    <w:basedOn w:val="DefaultParagraphFontPHPDOCX"/>
    <w:link w:val="Heading8PHPDOCX"/>
    <w:uiPriority w:val="9"/>
    <w:semiHidden/>
    <w:rsid w:val="00DF064E"/>
    <w:rPr>
      <w:rFonts w:asciiTheme="majorHAnsi" w:eastAsiaTheme="majorEastAsia" w:hAnsiTheme="majorHAnsi" w:cstheme="majorBidi"/>
      <w:color w:val="404040" w:themeColor="text1" w:themeTint="BF"/>
      <w:sz w:val="20"/>
      <w:szCs w:val="20"/>
    </w:rPr>
  </w:style>
  <w:style w:type="character" w:customStyle="1" w:styleId="Heading9CarPHPDOCX">
    <w:name w:val="Heading 9 Car PHPDOCX"/>
    <w:basedOn w:val="DefaultParagraphFontPHPDOCX"/>
    <w:link w:val="Heading9PHPDOCX"/>
    <w:uiPriority w:val="9"/>
    <w:semiHidden/>
    <w:rsid w:val="00DF064E"/>
    <w:rPr>
      <w:rFonts w:asciiTheme="majorHAnsi" w:eastAsiaTheme="majorEastAsia" w:hAnsiTheme="majorHAnsi" w:cstheme="majorBidi"/>
      <w:i/>
      <w:iCs/>
      <w:color w:val="404040" w:themeColor="text1" w:themeTint="BF"/>
      <w:sz w:val="20"/>
      <w:szCs w:val="20"/>
    </w:rPr>
  </w:style>
  <w:style w:type="table" w:default="1" w:styleId="NormalTablePHPDOCX">
    <w:name w:val="Normal Table PHPDOCX"/>
    <w:uiPriority w:val="99"/>
    <w:semiHidden/>
    <w:unhideWhenUsed/>
    <w:qFormat/>
    <w:tblPr>
      <w:tblInd w:w="0" w:type="dxa"/>
      <w:tblCellMar>
        <w:top w:w="0" w:type="dxa"/>
        <w:left w:w="108" w:type="dxa"/>
        <w:bottom w:w="0" w:type="dxa"/>
        <w:right w:w="108" w:type="dxa"/>
      </w:tblCellMar>
    </w:tblPr>
  </w:style>
  <w:style w:type="table" w:styleId="PlainTablePHPDOCX">
    <w:name w:val="Plain Table PHPDOCX"/>
    <w:uiPriority w:val="58"/>
    <w:pPr>
      <w:spacing w:after="0" w:line="240" w:lineRule="auto"/>
    </w:pPr>
    <w:tblPr>
      <w:tblInd w:w="0" w:type="dxa"/>
      <w:tblCellMar>
        <w:top w:w="0" w:type="dxa"/>
        <w:left w:w="108" w:type="dxa"/>
        <w:bottom w:w="0" w:type="dxa"/>
        <w:right w:w="108" w:type="dxa"/>
      </w:tblCellMar>
    </w:tblPr>
  </w:style>
  <w:style w:type="table" w:styleId="TableGridPHPDOCX">
    <w:name w:val="Table Grid PHPDOCX"/>
    <w:uiPriority w:val="59"/>
    <w:rsid w:val="00493A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LightShadingPHPDOCX">
    <w:name w:val="Light Shading PHPDOCX"/>
    <w:uiPriority w:val="60"/>
    <w:rsid w:val="00493A0C"/>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customStyle="1" w:styleId="LightShadingAccent1PHPDOCX">
    <w:name w:val="Light Shading Accent 1 PHPDOCX"/>
    <w:uiPriority w:val="60"/>
    <w:rsid w:val="00493A0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PHPDOCX">
    <w:name w:val="Light Shading Accent 2 PHPDOCX"/>
    <w:uiPriority w:val="60"/>
    <w:rsid w:val="00493A0C"/>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PHPDOCX">
    <w:name w:val="Light Shading Accent 3 PHPDOCX"/>
    <w:uiPriority w:val="60"/>
    <w:rsid w:val="00493A0C"/>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PHPDOCX">
    <w:name w:val="Light Shading Accent 4 PHPDOCX"/>
    <w:uiPriority w:val="60"/>
    <w:rsid w:val="00493A0C"/>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PHPDOCX">
    <w:name w:val="Light Shading Accent 5 PHPDOCX"/>
    <w:uiPriority w:val="60"/>
    <w:rsid w:val="00493A0C"/>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customStyle="1" w:styleId="LightListPHPDOCX">
    <w:name w:val="Light List PHPDOCX"/>
    <w:uiPriority w:val="61"/>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customStyle="1" w:styleId="LightListAccent1PHPDOCX">
    <w:name w:val="Light List Accent 1 PHPDOCX"/>
    <w:uiPriority w:val="61"/>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PHPDOCX">
    <w:name w:val="Light List Accent 2 PHPDOCX"/>
    <w:uiPriority w:val="61"/>
    <w:rsid w:val="00493A0C"/>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PHPDOCX">
    <w:name w:val="Light List Accent 3 PHPDOCX"/>
    <w:uiPriority w:val="61"/>
    <w:rsid w:val="00493A0C"/>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PHPDOCX">
    <w:name w:val="Light List Accent 4 PHPDOCX"/>
    <w:uiPriority w:val="61"/>
    <w:rsid w:val="00493A0C"/>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PHPDOCX">
    <w:name w:val="Light List Accent 5 PHPDOCX"/>
    <w:uiPriority w:val="61"/>
    <w:rsid w:val="00493A0C"/>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PHPDOCX">
    <w:name w:val="Light List Accent 6 PHPDOCX"/>
    <w:uiPriority w:val="61"/>
    <w:rsid w:val="00493A0C"/>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PHPDOCX">
    <w:name w:val="Light Grid PHPDOCX"/>
    <w:uiPriority w:val="62"/>
    <w:rsid w:val="00493A0C"/>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1PHPDOCX">
    <w:name w:val="Light Grid 1 PHPDOCX"/>
    <w:uiPriority w:val="62"/>
    <w:rsid w:val="00493A0C"/>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2PHPDOCX">
    <w:name w:val="Light Grid 2 PHPDOCX"/>
    <w:uiPriority w:val="62"/>
    <w:rsid w:val="00112029"/>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3PHPDOCX">
    <w:name w:val="Light Grid 3 PHPDOCX"/>
    <w:uiPriority w:val="62"/>
    <w:rsid w:val="00112029"/>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4PHPDOCX">
    <w:name w:val="Light Grid 4 PHPDOCX"/>
    <w:uiPriority w:val="62"/>
    <w:rsid w:val="00112029"/>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5PHPDOCX">
    <w:name w:val="Light Grid 5 PHPDOCX"/>
    <w:uiPriority w:val="62"/>
    <w:rsid w:val="00112029"/>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6PHPDOCX">
    <w:name w:val="Light Grid 6 PHPDOCX"/>
    <w:uiPriority w:val="62"/>
    <w:rsid w:val="00112029"/>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PHPDOCX">
    <w:name w:val="Medium Shading 1 PHPDOCX"/>
    <w:uiPriority w:val="63"/>
    <w:rsid w:val="00535F5A"/>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PHPDOCX">
    <w:name w:val="Medium Shading 1 Accent 1 PHPDOCX"/>
    <w:uiPriority w:val="63"/>
    <w:rsid w:val="00535F5A"/>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PHPDOCX">
    <w:name w:val="Medium Shading 1 Accent 2 PHPDOCX"/>
    <w:uiPriority w:val="63"/>
    <w:rsid w:val="00535F5A"/>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PHPDOCX">
    <w:name w:val="Medium Shading 1 Accent 3 PHPDOCX"/>
    <w:uiPriority w:val="63"/>
    <w:rsid w:val="00535F5A"/>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PHPDOCX">
    <w:name w:val="Medium Shading 1 Accent 4 PHPDOCX"/>
    <w:uiPriority w:val="63"/>
    <w:rsid w:val="00535F5A"/>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PHPDOCX">
    <w:name w:val="Medium Shading 1 Accent 5 PHPDOCX"/>
    <w:uiPriority w:val="63"/>
    <w:rsid w:val="00535F5A"/>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PHPDOCX">
    <w:name w:val="Medium Shading 1 Accent 6 PHPDOCX"/>
    <w:uiPriority w:val="63"/>
    <w:rsid w:val="00535F5A"/>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PHPDOCX">
    <w:name w:val="Medium Shading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PHPDOCX">
    <w:name w:val="Medium Shading 2 Accent 1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PHPDOCX">
    <w:name w:val="Medium Shading 2 Accent 2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PHPDOCX">
    <w:name w:val="Medium Shading 2 Accent 3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PHPDOCX">
    <w:name w:val="Medium Shading 2 Accent 4 PHPDOCX"/>
    <w:uiPriority w:val="64"/>
    <w:rsid w:val="00535F5A"/>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PHPDOCX">
    <w:name w:val="Medium Shading 2 Accent 5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PHPDOCX">
    <w:name w:val="Medium Shading 2 Accent 6 PHPDOCX"/>
    <w:uiPriority w:val="64"/>
    <w:rsid w:val="00361FF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PHPDOCX">
    <w:name w:val="Medium List 1 PHPDOCX"/>
    <w:uiPriority w:val="65"/>
    <w:rsid w:val="00361FF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PHPDOCX">
    <w:name w:val="Medium List 1 Accent 1 PHPDOCX"/>
    <w:uiPriority w:val="65"/>
    <w:rsid w:val="00361FF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PHPDOCX">
    <w:name w:val="Medium List 1 Accent 2 PHPDOCX"/>
    <w:uiPriority w:val="65"/>
    <w:rsid w:val="00361FF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PHPDOCX">
    <w:name w:val="Medium List 1 Accent 3 PHPDOCX"/>
    <w:uiPriority w:val="65"/>
    <w:rsid w:val="00361FF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PHPDOCX">
    <w:name w:val="Medium List 1 Accent 4 PHPDOCX"/>
    <w:uiPriority w:val="65"/>
    <w:rsid w:val="00361FF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PHPDOCX">
    <w:name w:val="Medium List 1 Accent 5 PHPDOCX"/>
    <w:uiPriority w:val="65"/>
    <w:rsid w:val="00361FF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PHPDOCX">
    <w:name w:val="Medium List 1 Accent 6 PHPDOCX"/>
    <w:uiPriority w:val="65"/>
    <w:rsid w:val="00361FF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PHPDOCX">
    <w:name w:val="Medium Lis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PHPDOCX">
    <w:name w:val="Medium List 2 Accent 1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PHPDOCX">
    <w:name w:val="Medium List 2 Accent 2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PHPDOCX">
    <w:name w:val="Medium List 2 Accent 3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PHPDOCX">
    <w:name w:val="Medium List 2 Accent 4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PHPDOCX">
    <w:name w:val="Medium List 2 Accent 5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PHPDOCX">
    <w:name w:val="Medium List 2 Accent 6 PHPDOCX"/>
    <w:uiPriority w:val="66"/>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PHPDOCX">
    <w:name w:val="Medium Grid 1 PHPDOCX"/>
    <w:uiPriority w:val="67"/>
    <w:rsid w:val="00361FF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PHPDOCX">
    <w:name w:val="Medium Grid 1 Accent 1 PHPDOCX"/>
    <w:uiPriority w:val="67"/>
    <w:rsid w:val="00361FF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PHPDOCX">
    <w:name w:val="Medium Grid 1 Accent 2 PHPDOCX"/>
    <w:uiPriority w:val="67"/>
    <w:rsid w:val="00361FF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PHPDOCX">
    <w:name w:val="Medium Grid 1 Accent 3 PHPDOCX"/>
    <w:uiPriority w:val="67"/>
    <w:rsid w:val="00361FF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PHPDOCX">
    <w:name w:val="Medium Grid 1 Accent 4 PHPDOCX"/>
    <w:uiPriority w:val="67"/>
    <w:rsid w:val="00361FF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PHPDOCX">
    <w:name w:val="Medium Grid 1 Accent 5 PHPDOCX"/>
    <w:uiPriority w:val="67"/>
    <w:rsid w:val="00361F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PHPDOCX">
    <w:name w:val="Medium Grid 1 Accent 6 PHPDOCX"/>
    <w:uiPriority w:val="67"/>
    <w:rsid w:val="00361FF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PHPDOCX">
    <w:name w:val="Medium Grid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PHPDOCX">
    <w:name w:val="Medium Grid 2 Accent 1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PHPDOCX">
    <w:name w:val="Medium Grid 2 Accent 2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PHPDOCX">
    <w:name w:val="Medium Grid 2 Accent 3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PHPDOCX">
    <w:name w:val="Medium Grid 2 Accent 4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PHPDOCX">
    <w:name w:val="Medium Grid 2 Accent 5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PHPDOCX">
    <w:name w:val="Medium Grid 2 Accent 6 PHPDOCX"/>
    <w:uiPriority w:val="68"/>
    <w:rsid w:val="00361FF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PHPDOCX">
    <w:name w:val="Medium Grid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PHPDOCX">
    <w:name w:val="Medium Grid 3 Accent 1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PHPDOCX">
    <w:name w:val="Medium Grid 3 Accent 2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PHPDOCX">
    <w:name w:val="Medium Grid 3 Accent 3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5PHPDOCX">
    <w:name w:val="Medium Grid 3 Accent 5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4PHPDOCX">
    <w:name w:val="Medium Grid 3 Accent 4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6PHPDOCX">
    <w:name w:val="Medium Grid 3 Accent 6 PHPDOCX"/>
    <w:uiPriority w:val="69"/>
    <w:rsid w:val="00361FF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PHPDOCX">
    <w:name w:val="Dark List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PHPDOCX">
    <w:name w:val="Dark List Accent 1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PHPDOCX">
    <w:name w:val="Dark List Accent 2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PHPDOCX">
    <w:name w:val="Dark List Accent 3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PHPDOCX">
    <w:name w:val="Dark List Accent 4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PHPDOCX">
    <w:name w:val="Dark List Accent 5 PHPDOCX"/>
    <w:uiPriority w:val="70"/>
    <w:rsid w:val="00361FF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PHPDOCX">
    <w:name w:val="Dark List Accent 6 PHPDOCX"/>
    <w:uiPriority w:val="70"/>
    <w:rsid w:val="00AC197E"/>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PHPDOCX">
    <w:name w:val="Colorful Shading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PHPDOCX">
    <w:name w:val="Colorful Shading Accent 1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PHPDOCX">
    <w:name w:val="Colorful Shading Accent 2 PHPDOCX"/>
    <w:uiPriority w:val="71"/>
    <w:rsid w:val="00AC197E"/>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PHPDOCX">
    <w:name w:val="Colorful Shading Accent 3 PHPDOCX"/>
    <w:uiPriority w:val="71"/>
    <w:rsid w:val="00AC197E"/>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PHPDOCX">
    <w:name w:val="Colorful Shading Accent 4 PHPDOCX"/>
    <w:uiPriority w:val="71"/>
    <w:rsid w:val="00AC197E"/>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PHPDOCX">
    <w:name w:val="Colorful Shading Accent 5 PHPDOCX"/>
    <w:uiPriority w:val="71"/>
    <w:rsid w:val="00AC197E"/>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PHPDOCX">
    <w:name w:val="Colorful Shading Accent 6 PHPDOCX"/>
    <w:uiPriority w:val="71"/>
    <w:rsid w:val="00AC197E"/>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PHPDOCX">
    <w:name w:val="Colorful List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PHPDOCX">
    <w:name w:val="Colorful List Accent 1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PHPDOCX">
    <w:name w:val="Colorful List Accent 2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PHPDOCX">
    <w:name w:val="Colorful List Accent 3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PHPDOCX">
    <w:name w:val="Colorful List Accent 4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PHPDOCX">
    <w:name w:val="Colorful List Accent 5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PHPDOCX">
    <w:name w:val="Colorful List Accent 6 PHPDOCX"/>
    <w:uiPriority w:val="72"/>
    <w:rsid w:val="00AC197E"/>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PHPDOCX">
    <w:name w:val="Colorful Grid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PHPDOCX">
    <w:name w:val="Colorful Grid Accent 1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PHPDOCX">
    <w:name w:val="Colorful Grid Accent 2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PHPDOCX">
    <w:name w:val="Colorful Grid Accent 3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PHPDOCX">
    <w:name w:val="Colorful Grid Accent 4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PHPDOCX">
    <w:name w:val="Colorful Grid Accent 5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PHPDOCX">
    <w:name w:val="Colorful Grid Accent 6 PHPDOCX"/>
    <w:uiPriority w:val="73"/>
    <w:rsid w:val="00AC197E"/>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comments.xml.rels><?xml version="1.0" encoding="UTF-8" standalone="yes"?><Relationships xmlns="http://schemas.openxmlformats.org/package/2006/relationships"></Relationship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 Id="rId10" Type="http://schemas.openxmlformats.org/officeDocument/2006/relationships/comments" Target="comments.xml"/><Relationship Id="rId335838951" Type="http://schemas.microsoft.com/office/2011/relationships/commentsExtended" Target="commentsExtended.xml"/><Relationship Id="rId68916a7b26e8bf760" Type="http://schemas.openxmlformats.org/officeDocument/2006/relationships/hyperlink" Target="https://gd.eppo.int/" TargetMode="External"/><Relationship Id="rId93166a7b26e8bfd3f" Type="http://schemas.openxmlformats.org/officeDocument/2006/relationships/hyperlink" Target="https://doi.org/10.15666/aeer/1906_46294639" TargetMode="External"/><Relationship Id="rId67816a7b26e8bfd70" Type="http://schemas.openxmlformats.org/officeDocument/2006/relationships/hyperlink" Target="https://doi.org/10.1016/j.virusres.2022.199012" TargetMode="External"/></Relationships>

</file>

<file path=word/_rels/endnotes.xml.rels><?xml version="1.0" encoding="UTF-8" standalone="yes"?><Relationships xmlns="http://schemas.openxmlformats.org/package/2006/relationships"></Relationships>
</file>

<file path=word/_rels/footnotes.xml.rels><?xml version="1.0" encoding="UTF-8" standalone="yes"?><Relationships xmlns="http://schemas.openxmlformats.org/package/2006/relationships"></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B324958-CBFB-4DB0-B37D-BF649D31B7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12</Pages>
  <Words>307</Words>
  <Characters>1690</Characters>
  <Application>Microsoft Office Word</Application>
  <DocSecurity>0</DocSecurity>
  <Lines>14</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1994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PHPDocX</dc:creator>
  <cp:keywords/>
  <dc:description/>
  <cp:lastModifiedBy>PHPDocX</cp:lastModifiedBy>
  <cp:revision>6</cp:revision>
  <dcterms:created xsi:type="dcterms:W3CDTF">2012-01-10T09:29:00Z</dcterms:created>
  <dcterms:modified xsi:type="dcterms:W3CDTF">2012-02-06T10:43:00Z</dcterms:modified>
</cp:coreProperties>
</file>