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vaccinii (blueberry mosaic associated virus) (BLMAV0)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mosaic associated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Blueberry mosaic disease was associated with the presence of a novel ophiovirus, blueberry mosaic-associated virus (Ophiovirus vaccinii, BlMaV) (Thekke-Veetil et al, 2014). Thirty-five symptomatic plants all contained the virus, but so did 2 asymptomatic plants. There is no report of a biological demonstration of the relationship between virus and symptom. It is likely that BlMaV can be considered a causal agent of blueberry mosaic disease, in the tested plant no other recognizable/potential causal viruses were detected using NGS. Therefore, based on Thekke-Veetil et al (2014) and other publications since then (Thekke-Veetil et al., 2015; Jevremović et al., 2015, 2020; Cieślińska, 2020; Menzel et al., 2021; Çağlayan et al., 2021; Sands et al., 2021), blueberry mosaic associated virus should be considered to be the preferred name of the recognized disease, although Koch’s postulates still need to be fulfilled.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Blueberry mosaic-associated virus (BlMaV) has been reported from Germany (Menzel et al., 2021), Netherlands (Anonymous, 2023), Poland (Cieślińska, 2020), Slovenia (Thekke-Veetil et al., 2015)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mosaic agent'. Although the pest is considered listed in EPPO PM 4 Standard, additional data was collected when checking elements of taxonomy. The Fruit SEWG recommended to reassess the potential economic impact of this pest.</w:t>
      </w:r>
      <w:r>
        <w:rPr>
          <w:color w:val="0200C9"/>
          <w:sz w:val="24"/>
          <w:szCs w:val="24"/>
        </w:rPr>
        <w:br/>
        <w:t xml:space="preserve">Although PL considered in responses to the questionnaire that plants for planting was not the main pathway, this was not supported by enough justification, and not supported by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Ophiovirus vaccinii (Blueberry mosaic-associated virus, BlMaV) has a limited host range, it has been reported in cultivated highbush blueberry, Vaccinium corymbosum and lowbush blueberry (Vaccinium pallidum) (Ramsdell &amp; Stretch, 1987) and in wild V. corymbosum (Saad et al., 2021). Experimentally it can also be transferred to lettuce (Sands et al., 2017; Çağlayan et al., 2021).</w:t>
      </w:r>
      <w:r>
        <w:rPr>
          <w:color w:val="0200C9"/>
          <w:sz w:val="24"/>
          <w:szCs w:val="24"/>
        </w:rPr>
        <w:br/>
        <w:t xml:space="preserve">BlMaV is spread locally by Olpidium virulentus (Sands et al., 2017; Çağlayan et al., 2021).</w:t>
      </w:r>
      <w:r>
        <w:rPr>
          <w:color w:val="0200C9"/>
          <w:sz w:val="24"/>
          <w:szCs w:val="24"/>
        </w:rPr>
        <w:br/>
        <w:t xml:space="preserve">The virus is also spread with infected Vaccinium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is linked to mosaic symptoms on the leaves (e.g. Menzel et al., 2021). There are no reports on reduced harvests (Jevremović et al., 2020).</w:t>
      </w:r>
      <w:r>
        <w:rPr>
          <w:color w:val="F30000"/>
          <w:sz w:val="24"/>
          <w:szCs w:val="24"/>
        </w:rPr>
        <w:br/>
        <w:br/>
        <w:t xml:space="preserve">Sapkota et al (2024) studied incidence of black raspberry necrosis virus (BRNV), raspberry leaf mottle virus (RLMV), raspberry vein chlorosis virus (RVCV), and Rubus yellow net virus (RYNV) in raspberry plants. It provides interesting information that BRNV was identified in Norway as the most prevalent virus across all year, constituting 93% of total infected samples, and with the highest incidence as single infections (41% of all leaf samples). Mosaic and vein clearing symptoms were observed on most leaf samples with BRNV single infection, while some others had no clear symptoms. Heavily BRNV-infected raspberry cv. Glen Ample showed reduced plant vigor. However, transmission of BRNV to virus-free Glen Ample plants to induce similar symptoms should be further pursued. Mixed infection with other viruses exhibited more intense symptoms.</w:t>
      </w:r>
      <w:r>
        <w:rPr>
          <w:color w:val="F30000"/>
          <w:sz w:val="24"/>
          <w:szCs w:val="24"/>
        </w:rPr>
        <w:br/>
        <w:br/>
        <w:t xml:space="preserve">The Fruit SEWG commented that information from Sapkota et al (2024) mainly relates to symptoms, not impact, except for one cultivar. Glen Ample is known as a cultivar very sentitive to viruses. Testing in a crop with specific primers for a specific list of viruses is interesting but does not provide enough justification.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To early to tell, but BlMaV is probably already in Europe for a long time. So far it has only been reported from Vaccinium corymbosum. In experimentally infected lettuce no obvious symptoms were observed (Çağlayan et al., 2021).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use of virus-tested propagation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of impact on production or harvest.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(2023) Blueberry mosaic associated virus herkennen (Naktuinbouw hand-out). </w:t>
      </w:r>
      <w:hyperlink r:id="rId30476a3fb78baf936" w:history="1">
        <w:r>
          <w:rPr>
            <w:color w:val="0200C9"/>
            <w:sz w:val="24"/>
            <w:szCs w:val="24"/>
          </w:rPr>
          <w:t xml:space="preserve">https://www.nvwa.nl/documenten/plant/plantenpaspoort/opa/publicaties/blueberry-mosaic-associated-virus</w:t>
        </w:r>
      </w:hyperlink>
    </w:p>
    <w:p>
      <w:pPr>
        <w:numPr>
          <w:ilvl w:val="0"/>
          <w:numId w:val="1"/>
        </w:numPr>
        <w:spacing w:before="0" w:after="0" w:line="240" w:lineRule="auto"/>
        <w:jc w:val="left"/>
        <w:rPr>
          <w:color w:val="0200C9"/>
          <w:sz w:val="24"/>
          <w:szCs w:val="24"/>
        </w:rPr>
      </w:pPr>
      <w:r>
        <w:rPr>
          <w:color w:val="0200C9"/>
          <w:sz w:val="24"/>
          <w:szCs w:val="24"/>
        </w:rPr>
        <w:t xml:space="preserve">Çağlayan K, Akkan R, Gazel M &amp; Tok FM (2021). First report of the Olpidium virulentus–mediated transmission of blueberry mosaic‑associated virus in blueberries in Turkey. Journal of Plant Pathology 103, 1349. </w:t>
      </w:r>
      <w:hyperlink r:id="rId81216a3fb78baf968" w:history="1">
        <w:r>
          <w:rPr>
            <w:color w:val="0200C9"/>
            <w:sz w:val="24"/>
            <w:szCs w:val="24"/>
          </w:rPr>
          <w:t xml:space="preserve">https://doi.org/10.1007/s42161-021-00918-x</w:t>
        </w:r>
      </w:hyperlink>
    </w:p>
    <w:p>
      <w:pPr>
        <w:numPr>
          <w:ilvl w:val="0"/>
          <w:numId w:val="1"/>
        </w:numPr>
        <w:spacing w:before="0" w:after="0" w:line="240" w:lineRule="auto"/>
        <w:jc w:val="left"/>
        <w:rPr>
          <w:color w:val="0200C9"/>
          <w:sz w:val="24"/>
          <w:szCs w:val="24"/>
        </w:rPr>
      </w:pPr>
      <w:r>
        <w:rPr>
          <w:color w:val="0200C9"/>
          <w:sz w:val="24"/>
          <w:szCs w:val="24"/>
        </w:rPr>
        <w:t xml:space="preserve">Jevremović D, Leposavić,A &amp; Paunović S (2015). First report of blueberry mosaic-associated virus in highbush blueberry in Serbia. Journal of Plant Pathology 97(3), 541.</w:t>
      </w:r>
    </w:p>
    <w:p>
      <w:pPr>
        <w:numPr>
          <w:ilvl w:val="0"/>
          <w:numId w:val="1"/>
        </w:numPr>
        <w:spacing w:before="0" w:after="0" w:line="240" w:lineRule="auto"/>
        <w:jc w:val="left"/>
        <w:rPr>
          <w:color w:val="0200C9"/>
          <w:sz w:val="24"/>
          <w:szCs w:val="24"/>
        </w:rPr>
      </w:pPr>
      <w:r>
        <w:rPr>
          <w:color w:val="0200C9"/>
          <w:sz w:val="24"/>
          <w:szCs w:val="24"/>
        </w:rPr>
        <w:t xml:space="preserve">Jevremović D, Paunović SA &amp; Leposavić A (2020). Influence of blueberry mosaic associated virus on some</w:t>
      </w:r>
    </w:p>
    <w:p>
      <w:pPr>
        <w:numPr>
          <w:ilvl w:val="0"/>
          <w:numId w:val="1"/>
        </w:numPr>
        <w:spacing w:before="0" w:after="0" w:line="240" w:lineRule="auto"/>
        <w:jc w:val="left"/>
        <w:rPr>
          <w:color w:val="0200C9"/>
          <w:sz w:val="24"/>
          <w:szCs w:val="24"/>
        </w:rPr>
      </w:pPr>
      <w:r>
        <w:rPr>
          <w:color w:val="0200C9"/>
          <w:sz w:val="24"/>
          <w:szCs w:val="24"/>
        </w:rPr>
        <w:t xml:space="preserve">fruit traits of highbush blueberry ‘Duke’. Journal of Mountain Agriculture on the Balkans 23(3), 195-203.</w:t>
      </w:r>
    </w:p>
    <w:p>
      <w:pPr>
        <w:numPr>
          <w:ilvl w:val="0"/>
          <w:numId w:val="1"/>
        </w:numPr>
        <w:spacing w:before="0" w:after="0" w:line="240" w:lineRule="auto"/>
        <w:jc w:val="left"/>
        <w:rPr>
          <w:color w:val="0200C9"/>
          <w:sz w:val="24"/>
          <w:szCs w:val="24"/>
        </w:rPr>
      </w:pPr>
      <w:r>
        <w:rPr>
          <w:color w:val="0200C9"/>
          <w:sz w:val="24"/>
          <w:szCs w:val="24"/>
        </w:rPr>
        <w:t xml:space="preserve">Menzel W, Knierim D, Margaria P, Winter S, Entrop AP, Stremer P &amp; Heupel M (2021) First report of Blueberry mosaic associated virus associated with mosaic symptoms of blueberry in Germany. New Disease Reports 44(2), e12051. </w:t>
      </w:r>
      <w:hyperlink r:id="rId39046a3fb78baf9cc" w:history="1">
        <w:r>
          <w:rPr>
            <w:color w:val="0200C9"/>
            <w:sz w:val="24"/>
            <w:szCs w:val="24"/>
          </w:rPr>
          <w:t xml:space="preserve">https://bsppjournals.onlinelibrary.wiley.com/doi/full/10.1002/ndr2.12051</w:t>
        </w:r>
      </w:hyperlink>
    </w:p>
    <w:p>
      <w:pPr>
        <w:numPr>
          <w:ilvl w:val="0"/>
          <w:numId w:val="1"/>
        </w:numPr>
        <w:spacing w:before="0" w:after="0" w:line="240" w:lineRule="auto"/>
        <w:jc w:val="left"/>
        <w:rPr>
          <w:color w:val="0200C9"/>
          <w:sz w:val="24"/>
          <w:szCs w:val="24"/>
        </w:rPr>
      </w:pPr>
      <w:r>
        <w:rPr>
          <w:color w:val="0200C9"/>
          <w:sz w:val="24"/>
          <w:szCs w:val="24"/>
        </w:rPr>
        <w:t xml:space="preserve">Ramsdell DC &amp; Stretch AW (1987) Blueberry mosaic. In Virus Disease of Small Fruits (ed Converse RH). US Department of Agriculture, Agricultural Research Service pp. 119-120.</w:t>
      </w:r>
    </w:p>
    <w:p>
      <w:pPr>
        <w:numPr>
          <w:ilvl w:val="0"/>
          <w:numId w:val="1"/>
        </w:numPr>
        <w:spacing w:before="0" w:after="0" w:line="240" w:lineRule="auto"/>
        <w:jc w:val="left"/>
        <w:rPr>
          <w:color w:val="0200C9"/>
          <w:sz w:val="24"/>
          <w:szCs w:val="24"/>
        </w:rPr>
      </w:pPr>
      <w:r>
        <w:rPr>
          <w:color w:val="0200C9"/>
          <w:sz w:val="24"/>
          <w:szCs w:val="24"/>
        </w:rPr>
        <w:t xml:space="preserve">Saad N, Olmstead JW, Varsani A, Polston JE, Jones JB, Folimonova SY &amp; Harmon PF (2021) Discovery of known and novel viruses in wild and cultivated blueberry in Florida through viral metagenomic approaches. Viruses 13(6), 1165. </w:t>
      </w:r>
      <w:hyperlink r:id="rId17956a3fb78bafa05" w:history="1">
        <w:r>
          <w:rPr>
            <w:color w:val="0200C9"/>
            <w:sz w:val="24"/>
            <w:szCs w:val="24"/>
          </w:rPr>
          <w:t xml:space="preserve">https://doi.org/10.3390/v13061165</w:t>
        </w:r>
      </w:hyperlink>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p>
      <w:pPr>
        <w:numPr>
          <w:ilvl w:val="0"/>
          <w:numId w:val="1"/>
        </w:numPr>
        <w:spacing w:before="0" w:after="0" w:line="240" w:lineRule="auto"/>
        <w:jc w:val="left"/>
        <w:rPr>
          <w:color w:val="0200C9"/>
          <w:sz w:val="24"/>
          <w:szCs w:val="24"/>
        </w:rPr>
      </w:pPr>
      <w:r>
        <w:rPr>
          <w:color w:val="0200C9"/>
          <w:sz w:val="24"/>
          <w:szCs w:val="24"/>
        </w:rPr>
        <w:t xml:space="preserve">Shands AC, Crandall SG &amp; Miles TD (2017). First report of the ability of Olpidium virulentus to vector blueberry mosaic associated virus (BlMaV) on southern highbush blueberry in California. Plant Disease 101(9), 1683.</w:t>
      </w:r>
    </w:p>
    <w:p>
      <w:pPr>
        <w:numPr>
          <w:ilvl w:val="0"/>
          <w:numId w:val="1"/>
        </w:numPr>
        <w:spacing w:before="0" w:after="0" w:line="240" w:lineRule="auto"/>
        <w:jc w:val="left"/>
        <w:rPr>
          <w:color w:val="0200C9"/>
          <w:sz w:val="24"/>
          <w:szCs w:val="24"/>
        </w:rPr>
      </w:pPr>
      <w:r>
        <w:rPr>
          <w:color w:val="0200C9"/>
          <w:sz w:val="24"/>
          <w:szCs w:val="24"/>
        </w:rPr>
        <w:t xml:space="preserve">Thekke-Veetil T, Ho T, Keller KE, Martin RR &amp; Tzanetakis IE (2014) A new ophiovirus is associated with blueberry mosaic disease. Virus Research 189, 92-96.</w:t>
      </w:r>
    </w:p>
    <w:p>
      <w:pPr>
        <w:numPr>
          <w:ilvl w:val="0"/>
          <w:numId w:val="1"/>
        </w:numPr>
        <w:spacing w:before="0" w:after="0" w:line="240" w:lineRule="auto"/>
        <w:jc w:val="left"/>
        <w:rPr>
          <w:color w:val="0200C9"/>
          <w:sz w:val="24"/>
          <w:szCs w:val="24"/>
        </w:rPr>
      </w:pPr>
      <w:r>
        <w:rPr>
          <w:color w:val="0200C9"/>
          <w:sz w:val="24"/>
          <w:szCs w:val="24"/>
        </w:rPr>
        <w:t xml:space="preserve">Thekke-Veetil T, Polashock JJ, Marn MV, Plesko IM, Schilder AC, Keller KE, Martin RR &amp; Tzanetakis IE (2015) Population structure of blueberry mosaic associated virus: Evidence of reassortment in geographically distinct isolates. Virus Research 201, 79-84.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754578">
    <w:multiLevelType w:val="hybridMultilevel"/>
    <w:lvl w:ilvl="0" w:tplc="73809587">
      <w:start w:val="1"/>
      <w:numFmt w:val="decimal"/>
      <w:lvlText w:val="%1."/>
      <w:lvlJc w:val="left"/>
      <w:pPr>
        <w:ind w:left="720" w:hanging="360"/>
      </w:pPr>
    </w:lvl>
    <w:lvl w:ilvl="1" w:tplc="73809587" w:tentative="1">
      <w:start w:val="1"/>
      <w:numFmt w:val="lowerLetter"/>
      <w:lvlText w:val="%2."/>
      <w:lvlJc w:val="left"/>
      <w:pPr>
        <w:ind w:left="1440" w:hanging="360"/>
      </w:pPr>
    </w:lvl>
    <w:lvl w:ilvl="2" w:tplc="73809587" w:tentative="1">
      <w:start w:val="1"/>
      <w:numFmt w:val="lowerRoman"/>
      <w:lvlText w:val="%3."/>
      <w:lvlJc w:val="right"/>
      <w:pPr>
        <w:ind w:left="2160" w:hanging="180"/>
      </w:pPr>
    </w:lvl>
    <w:lvl w:ilvl="3" w:tplc="73809587" w:tentative="1">
      <w:start w:val="1"/>
      <w:numFmt w:val="decimal"/>
      <w:lvlText w:val="%4."/>
      <w:lvlJc w:val="left"/>
      <w:pPr>
        <w:ind w:left="2880" w:hanging="360"/>
      </w:pPr>
    </w:lvl>
    <w:lvl w:ilvl="4" w:tplc="73809587" w:tentative="1">
      <w:start w:val="1"/>
      <w:numFmt w:val="lowerLetter"/>
      <w:lvlText w:val="%5."/>
      <w:lvlJc w:val="left"/>
      <w:pPr>
        <w:ind w:left="3600" w:hanging="360"/>
      </w:pPr>
    </w:lvl>
    <w:lvl w:ilvl="5" w:tplc="73809587" w:tentative="1">
      <w:start w:val="1"/>
      <w:numFmt w:val="lowerRoman"/>
      <w:lvlText w:val="%6."/>
      <w:lvlJc w:val="right"/>
      <w:pPr>
        <w:ind w:left="4320" w:hanging="180"/>
      </w:pPr>
    </w:lvl>
    <w:lvl w:ilvl="6" w:tplc="73809587" w:tentative="1">
      <w:start w:val="1"/>
      <w:numFmt w:val="decimal"/>
      <w:lvlText w:val="%7."/>
      <w:lvlJc w:val="left"/>
      <w:pPr>
        <w:ind w:left="5040" w:hanging="360"/>
      </w:pPr>
    </w:lvl>
    <w:lvl w:ilvl="7" w:tplc="73809587" w:tentative="1">
      <w:start w:val="1"/>
      <w:numFmt w:val="lowerLetter"/>
      <w:lvlText w:val="%8."/>
      <w:lvlJc w:val="left"/>
      <w:pPr>
        <w:ind w:left="5760" w:hanging="360"/>
      </w:pPr>
    </w:lvl>
    <w:lvl w:ilvl="8" w:tplc="73809587" w:tentative="1">
      <w:start w:val="1"/>
      <w:numFmt w:val="lowerRoman"/>
      <w:lvlText w:val="%9."/>
      <w:lvlJc w:val="right"/>
      <w:pPr>
        <w:ind w:left="6480" w:hanging="180"/>
      </w:pPr>
    </w:lvl>
  </w:abstractNum>
  <w:abstractNum w:abstractNumId="70754577">
    <w:multiLevelType w:val="hybridMultilevel"/>
    <w:lvl w:ilvl="0" w:tplc="79234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754577">
    <w:abstractNumId w:val="70754577"/>
  </w:num>
  <w:num w:numId="70754578">
    <w:abstractNumId w:val="707545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1870488" Type="http://schemas.microsoft.com/office/2011/relationships/commentsExtended" Target="commentsExtended.xml"/><Relationship Id="rId30476a3fb78baf936" Type="http://schemas.openxmlformats.org/officeDocument/2006/relationships/hyperlink" Target="https://www.nvwa.nl/documenten/plant/plantenpaspoort/opa/publicaties/blueberry-mosaic-associated-virus" TargetMode="External"/><Relationship Id="rId81216a3fb78baf968" Type="http://schemas.openxmlformats.org/officeDocument/2006/relationships/hyperlink" Target="https://doi.org/10.1007/s42161-021-00918-x" TargetMode="External"/><Relationship Id="rId39046a3fb78baf9cc" Type="http://schemas.openxmlformats.org/officeDocument/2006/relationships/hyperlink" Target="https://bsppjournals.onlinelibrary.wiley.com/doi/full/10.1002/ndr2.12051" TargetMode="External"/><Relationship Id="rId17956a3fb78bafa05" Type="http://schemas.openxmlformats.org/officeDocument/2006/relationships/hyperlink" Target="https://doi.org/10.3390/v1306116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