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citri (Citrus psorosis virus) (CPSV00)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psorosis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psorosis virus has been characterized and specific molecular detection methods are available.</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France/Corse (1995); Greece (1995); Italy (1995); Italy/Sicilia (1995)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436a3fb8419644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the propagation with infected material (Moreno et al., 2015). Although CPsV was confirmed to be seedborne, seed transmission has not been proven (D'Onghia et al., 2000). Hypothesis of CPsV natural dispersion by insects and/or soilborne vectors has been raised in several reports but none of them were conclusive (Gottwald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Citrus psorosis affects most, if not all, commercial varieties of sweet orange, mandarin (Citrus reticulata), and grapefruit (Citrus paradisi), which in some cases respond with severe growth reduction and decline. In the ﬁeld, after a long latency (10-12 years), a characteristic bark scaling may be observed (EFSA, 2017). The estimated yield reduction in a Valencia orange orchard located in California was about 72% (Moore et al., 1957). Psorosis is classified as a deadly disease (Belabess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clear and phytosanitary measures can control the disease. Remark: impact on ornamental plants is also unacceptable.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71389">
    <w:multiLevelType w:val="hybridMultilevel"/>
    <w:lvl w:ilvl="0" w:tplc="27493442">
      <w:start w:val="1"/>
      <w:numFmt w:val="decimal"/>
      <w:lvlText w:val="%1."/>
      <w:lvlJc w:val="left"/>
      <w:pPr>
        <w:ind w:left="720" w:hanging="360"/>
      </w:pPr>
    </w:lvl>
    <w:lvl w:ilvl="1" w:tplc="27493442" w:tentative="1">
      <w:start w:val="1"/>
      <w:numFmt w:val="lowerLetter"/>
      <w:lvlText w:val="%2."/>
      <w:lvlJc w:val="left"/>
      <w:pPr>
        <w:ind w:left="1440" w:hanging="360"/>
      </w:pPr>
    </w:lvl>
    <w:lvl w:ilvl="2" w:tplc="27493442" w:tentative="1">
      <w:start w:val="1"/>
      <w:numFmt w:val="lowerRoman"/>
      <w:lvlText w:val="%3."/>
      <w:lvlJc w:val="right"/>
      <w:pPr>
        <w:ind w:left="2160" w:hanging="180"/>
      </w:pPr>
    </w:lvl>
    <w:lvl w:ilvl="3" w:tplc="27493442" w:tentative="1">
      <w:start w:val="1"/>
      <w:numFmt w:val="decimal"/>
      <w:lvlText w:val="%4."/>
      <w:lvlJc w:val="left"/>
      <w:pPr>
        <w:ind w:left="2880" w:hanging="360"/>
      </w:pPr>
    </w:lvl>
    <w:lvl w:ilvl="4" w:tplc="27493442" w:tentative="1">
      <w:start w:val="1"/>
      <w:numFmt w:val="lowerLetter"/>
      <w:lvlText w:val="%5."/>
      <w:lvlJc w:val="left"/>
      <w:pPr>
        <w:ind w:left="3600" w:hanging="360"/>
      </w:pPr>
    </w:lvl>
    <w:lvl w:ilvl="5" w:tplc="27493442" w:tentative="1">
      <w:start w:val="1"/>
      <w:numFmt w:val="lowerRoman"/>
      <w:lvlText w:val="%6."/>
      <w:lvlJc w:val="right"/>
      <w:pPr>
        <w:ind w:left="4320" w:hanging="180"/>
      </w:pPr>
    </w:lvl>
    <w:lvl w:ilvl="6" w:tplc="27493442" w:tentative="1">
      <w:start w:val="1"/>
      <w:numFmt w:val="decimal"/>
      <w:lvlText w:val="%7."/>
      <w:lvlJc w:val="left"/>
      <w:pPr>
        <w:ind w:left="5040" w:hanging="360"/>
      </w:pPr>
    </w:lvl>
    <w:lvl w:ilvl="7" w:tplc="27493442" w:tentative="1">
      <w:start w:val="1"/>
      <w:numFmt w:val="lowerLetter"/>
      <w:lvlText w:val="%8."/>
      <w:lvlJc w:val="left"/>
      <w:pPr>
        <w:ind w:left="5760" w:hanging="360"/>
      </w:pPr>
    </w:lvl>
    <w:lvl w:ilvl="8" w:tplc="27493442" w:tentative="1">
      <w:start w:val="1"/>
      <w:numFmt w:val="lowerRoman"/>
      <w:lvlText w:val="%9."/>
      <w:lvlJc w:val="right"/>
      <w:pPr>
        <w:ind w:left="6480" w:hanging="180"/>
      </w:pPr>
    </w:lvl>
  </w:abstractNum>
  <w:abstractNum w:abstractNumId="28671388">
    <w:multiLevelType w:val="hybridMultilevel"/>
    <w:lvl w:ilvl="0" w:tplc="24564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71388">
    <w:abstractNumId w:val="28671388"/>
  </w:num>
  <w:num w:numId="28671389">
    <w:abstractNumId w:val="286713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821060" Type="http://schemas.microsoft.com/office/2011/relationships/commentsExtended" Target="commentsExtended.xml"/><Relationship Id="rId30436a3fb8419644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