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Neofabraea vagabunda {Neofabraea alba} (PEZIAL)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Neofabraea alba (Pezicula alba)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Neofabraea vagabunda had been reported amongst others in: France (Giraud et al., 2019), Germany (Weber &amp; Parm, 2010), Italy (Cameldi et al., 2017), Netherlands (Köhl et al., 2018), Poland (Michalecka et al., 2016) and Spain (Romero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alba' recommended in EPPO Standard PM 4-27 Pathogen-tested material of Malus, Pyrus and Cydonia. In responses to the questionnaire, FR and NL supported deregulation in the EU. NL considered that plants for planting was not the main pathway, and FR that the pest was widespread in French orchards. Evaluation continues on analysis of pathways.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2017). It has been reported from other plant species, like olive (Romero et al., 2015; Trouillas et al., 2019).</w:t>
      </w:r>
      <w:r>
        <w:rPr>
          <w:color w:val="F30000"/>
          <w:sz w:val="24"/>
          <w:szCs w:val="24"/>
        </w:rPr>
        <w:br/>
        <w:t xml:space="preserve">Neofabraea vagabunda is known to survive in existing cankers, dead materials, or bark splits. It is spread by spores produced on infected material present in the orchard (leaf litter, mummies on the tree). When rain was excluded, infection by N. vagabunda was drastically reduced (Giraud et al., 2019).</w:t>
      </w:r>
      <w:r>
        <w:rPr>
          <w:color w:val="F30000"/>
          <w:sz w:val="24"/>
          <w:szCs w:val="24"/>
        </w:rPr>
        <w:br/>
        <w:t xml:space="preserve">In apple orchards, Neofabraea vagabunda (N. alba) was detected in almost all samples of cankers and mummies at high concentrations. The pathogen was also consistently present at lower concentrations on apple leaf litter, fruit spurs and prunings, as well as on dead grasses and weeds. It was also found on leaf litter of pear, and grasses and weeds in pear orchards (Köhl et al., 2018).</w:t>
      </w:r>
      <w:r>
        <w:rPr>
          <w:color w:val="F30000"/>
          <w:sz w:val="24"/>
          <w:szCs w:val="24"/>
        </w:rPr>
        <w:br/>
        <w:t xml:space="preserve">Although nursery stock might introduce N. vagabunda into a new region, other sources are driving infection once the fungus is present. Sota-Alvear et al. (2013) suggested that introduction of N. vagabunda into Chili might have occurred with the introduction of nursery stocks, and/or the import of apple fruit from countries where different species of Neofabraea occurred.</w:t>
      </w:r>
      <w:r>
        <w:rPr>
          <w:color w:val="F30000"/>
          <w:sz w:val="24"/>
          <w:szCs w:val="24"/>
        </w:rPr>
        <w:br/>
        <w:t xml:space="preserve">[Remark: In responses to the questionnaire, NL commented that the pest is airborn. FR and NL commented that the pest is already widespread in nature/orchards.]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Neofabraea vagabunda is one of the pathogens that infects developing fruits during the growing season and remain quiescent without causing symptoms during either the growing season or the first weeks in post-harvest storage. Typically, symptoms of disease occur after several months in cold storage with a controlled atmosphere, causing bull’s eye rot in apples (Köhl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impact, but it cannot be described as unacceptable. There is barely a relation between the presence of the fungus on the plant, and damage later in storage.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Neri F, Menghini M, Pirondi A, Nanni IM, Collina M, Mari M (2017) Characterization of Neofabraea vagabunda isolates causing apple bull's eye rot in Italy (Emilia-Romagna region). Plant Pathology 66(9), 1432-1444. </w:t>
      </w:r>
      <w:hyperlink r:id="rId78666a3fbb68e4826" w:history="1">
        <w:r>
          <w:rPr>
            <w:color w:val="0200C9"/>
            <w:sz w:val="24"/>
            <w:szCs w:val="24"/>
          </w:rPr>
          <w:t xml:space="preserve">https://doi.org/10.1111/ppa.12684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Giraud M, Coureau C, Westercamp P &amp; Perrin (2019) Epidemiology of Neofabraea vagabunda: State of the knowledge. V International Symposium on Post Harvest Pathology, Liège Belgium, 19-24 May, 2019.</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Michalecka M, Bryk H, Poniatowska A &amp; Pulawska J (2016) Identification of Neofabraea species causing bull's eye rot of apple in Poland and their direct detection in apple fruit using multiplex PCR. Plant Pathology 65: 643-654.</w:t>
      </w:r>
    </w:p>
    <w:p>
      <w:pPr>
        <w:numPr>
          <w:ilvl w:val="0"/>
          <w:numId w:val="1"/>
        </w:numPr>
        <w:spacing w:before="0" w:after="0" w:line="240" w:lineRule="auto"/>
        <w:jc w:val="left"/>
        <w:rPr>
          <w:color w:val="0200C9"/>
          <w:sz w:val="24"/>
          <w:szCs w:val="24"/>
        </w:rPr>
      </w:pPr>
      <w:r>
        <w:rPr>
          <w:color w:val="0200C9"/>
          <w:sz w:val="24"/>
          <w:szCs w:val="24"/>
        </w:rPr>
        <w:t xml:space="preserve">Romero J, Raya MC, Roca LF, Moral J &amp; Trapero A (2016) First report of Neofabraea vagabunda causing branch cankers on olives in Spain. Plant Disease 100, 527. (on olive)</w:t>
      </w:r>
    </w:p>
    <w:p>
      <w:pPr>
        <w:numPr>
          <w:ilvl w:val="0"/>
          <w:numId w:val="1"/>
        </w:numPr>
        <w:spacing w:before="0" w:after="0" w:line="240" w:lineRule="auto"/>
        <w:jc w:val="left"/>
        <w:rPr>
          <w:color w:val="0200C9"/>
          <w:sz w:val="24"/>
          <w:szCs w:val="24"/>
        </w:rPr>
      </w:pPr>
      <w:r>
        <w:rPr>
          <w:color w:val="0200C9"/>
          <w:sz w:val="24"/>
          <w:szCs w:val="24"/>
        </w:rPr>
        <w:t xml:space="preserve">Trouillas FP, Nouri MT, Lawrence DP, Moral J, Travadon R, Aegerter BJ &amp; Lightle D (2019). Identification and characterization of Neofabraea kienholzii and Phlyctema vagabunda causing leaf and shoot lesions of olive in California. Plant disease 103(12), 3018-3030.</w:t>
      </w:r>
    </w:p>
    <w:p>
      <w:pPr>
        <w:numPr>
          <w:ilvl w:val="0"/>
          <w:numId w:val="1"/>
        </w:numPr>
        <w:spacing w:before="0" w:after="0" w:line="240" w:lineRule="auto"/>
        <w:jc w:val="left"/>
        <w:rPr>
          <w:color w:val="0200C9"/>
          <w:sz w:val="24"/>
          <w:szCs w:val="24"/>
        </w:rPr>
      </w:pPr>
      <w:r>
        <w:rPr>
          <w:color w:val="0200C9"/>
          <w:sz w:val="24"/>
          <w:szCs w:val="24"/>
        </w:rPr>
        <w:t xml:space="preserve">Weber RWS &amp; Palm G (2010) Resistance of storage rot fungi Neofabraea perennans, N. alba, Glomerella acutata and Neonectria galligena against thiophanate-methyl in Northern German apple production [Resistenz der Lagerfäule-Erreger Neofabraea perennans, N. alba, Clomerella acutata und Neonectria galligena gegen Thiophanate-Methyl in der Apfelproduktion Norddeutschlands]. Journal of Plant Diseases and Protection 117(4): 185-191.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156950">
    <w:multiLevelType w:val="hybridMultilevel"/>
    <w:lvl w:ilvl="0" w:tplc="33057651">
      <w:start w:val="1"/>
      <w:numFmt w:val="decimal"/>
      <w:lvlText w:val="%1."/>
      <w:lvlJc w:val="left"/>
      <w:pPr>
        <w:ind w:left="720" w:hanging="360"/>
      </w:pPr>
    </w:lvl>
    <w:lvl w:ilvl="1" w:tplc="33057651" w:tentative="1">
      <w:start w:val="1"/>
      <w:numFmt w:val="lowerLetter"/>
      <w:lvlText w:val="%2."/>
      <w:lvlJc w:val="left"/>
      <w:pPr>
        <w:ind w:left="1440" w:hanging="360"/>
      </w:pPr>
    </w:lvl>
    <w:lvl w:ilvl="2" w:tplc="33057651" w:tentative="1">
      <w:start w:val="1"/>
      <w:numFmt w:val="lowerRoman"/>
      <w:lvlText w:val="%3."/>
      <w:lvlJc w:val="right"/>
      <w:pPr>
        <w:ind w:left="2160" w:hanging="180"/>
      </w:pPr>
    </w:lvl>
    <w:lvl w:ilvl="3" w:tplc="33057651" w:tentative="1">
      <w:start w:val="1"/>
      <w:numFmt w:val="decimal"/>
      <w:lvlText w:val="%4."/>
      <w:lvlJc w:val="left"/>
      <w:pPr>
        <w:ind w:left="2880" w:hanging="360"/>
      </w:pPr>
    </w:lvl>
    <w:lvl w:ilvl="4" w:tplc="33057651" w:tentative="1">
      <w:start w:val="1"/>
      <w:numFmt w:val="lowerLetter"/>
      <w:lvlText w:val="%5."/>
      <w:lvlJc w:val="left"/>
      <w:pPr>
        <w:ind w:left="3600" w:hanging="360"/>
      </w:pPr>
    </w:lvl>
    <w:lvl w:ilvl="5" w:tplc="33057651" w:tentative="1">
      <w:start w:val="1"/>
      <w:numFmt w:val="lowerRoman"/>
      <w:lvlText w:val="%6."/>
      <w:lvlJc w:val="right"/>
      <w:pPr>
        <w:ind w:left="4320" w:hanging="180"/>
      </w:pPr>
    </w:lvl>
    <w:lvl w:ilvl="6" w:tplc="33057651" w:tentative="1">
      <w:start w:val="1"/>
      <w:numFmt w:val="decimal"/>
      <w:lvlText w:val="%7."/>
      <w:lvlJc w:val="left"/>
      <w:pPr>
        <w:ind w:left="5040" w:hanging="360"/>
      </w:pPr>
    </w:lvl>
    <w:lvl w:ilvl="7" w:tplc="33057651" w:tentative="1">
      <w:start w:val="1"/>
      <w:numFmt w:val="lowerLetter"/>
      <w:lvlText w:val="%8."/>
      <w:lvlJc w:val="left"/>
      <w:pPr>
        <w:ind w:left="5760" w:hanging="360"/>
      </w:pPr>
    </w:lvl>
    <w:lvl w:ilvl="8" w:tplc="33057651" w:tentative="1">
      <w:start w:val="1"/>
      <w:numFmt w:val="lowerRoman"/>
      <w:lvlText w:val="%9."/>
      <w:lvlJc w:val="right"/>
      <w:pPr>
        <w:ind w:left="6480" w:hanging="180"/>
      </w:pPr>
    </w:lvl>
  </w:abstractNum>
  <w:abstractNum w:abstractNumId="64156949">
    <w:multiLevelType w:val="hybridMultilevel"/>
    <w:lvl w:ilvl="0" w:tplc="65354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156949">
    <w:abstractNumId w:val="64156949"/>
  </w:num>
  <w:num w:numId="64156950">
    <w:abstractNumId w:val="641569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5475265" Type="http://schemas.microsoft.com/office/2011/relationships/commentsExtended" Target="commentsExtended.xml"/><Relationship Id="rId78666a3fbb68e4826" Type="http://schemas.openxmlformats.org/officeDocument/2006/relationships/hyperlink" Target="https://doi.org/10.1111/ppa.1268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