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javanica (MELGJA)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integration of molecular and isozyme electrophoretic pattern techniques with classical morphological approaches help to provide tools for differentiating Meloidogyne species and significantly improve and facilitate the routine identification of these nematodes (Archidona-Yuste et al., 2018). Some references for identification via morphological characteristics, isozyme electrophoresis and molecular methods are available in EPPO Standard PM 7/103 Diagnostic protocol for Meloidogyne enterolobii.</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Meloidogyne javanica is, amongst other countries, reported in Bulgaria (Samaliev et al., 2018), Cyprus (Philis, 1983), France (Terlidou, 1974), Germany (CABI, 2021), Greece (Tzortzakakis et al., 2011, Gonçalves et al., 2020), Hungary (CABI, 2021), Italy (Candido et al., 2005), Poland (CABI, 2021), Portugal (Maleita et al., 2022), Spain (Clavero-Camacho et al., 2024)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M. incognita is only mentioned in PM4/017(3) olive trees and rootstocks, not in the PM4 certification schemes available for all Prunus spp. and pome fruits. These schemes post-date the first mentioning of M. javanica in Europe. However, these certification schemes require that nuclear stock is produced in sterilized growing medium</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 in addition to plants for planting - is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 e.g. Meloidogyne arenaria, M. incognita and M. javanica are the most predominant root-knot nematodes in Spain. Meloidogyne arenaria and M. javanica were positively associated with sandy texture (e.g. soil) (Clavero-Camacho et al., 2024).</w:t>
      </w:r>
      <w:r>
        <w:rPr>
          <w:color w:val="0200C9"/>
          <w:sz w:val="24"/>
          <w:szCs w:val="24"/>
        </w:rPr>
        <w:br/>
        <w:t xml:space="preserve">Goodey et al. (1965) list a total of 770 host species or varieties for Meloidogyne javanica, including many weeds as well as crop plants. In addition to those crops in the list of hosts, there are many others of economic importance, including tea, grapevine, many vegetables, fruit trees, cereals and ornamentals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Although Meloidogyne is considered worldwide as the most important genus of plant-parasitic nematodes, information in the scientific literature on the economic impact of root-knot nematodes in Europe is scarce (Wesemael et al., 2011).</w:t>
      </w:r>
      <w:r>
        <w:rPr>
          <w:color w:val="F30000"/>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there are no evidence of economic impact in the EU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(accessed 2/May/2024). </w:t>
      </w:r>
      <w:hyperlink r:id="rId61646a7b27577b127"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Candido V, Miccolis V, Basile M, D Addabbo T &amp; Gatta G (2005). Soil solarization for the control of Meloidogyne javanica on eggplant in Southern Italy. Acta horticulturae, 698, 195-200.</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75196a7b27577b23e"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Gonçalves AR, Conceição IL, Kormpi M &amp; Tzortzakakis EA (2020). Lavandula angustifolia and Oxalis pes-caprae, hosts of Meloidogyne hapla and Meloidogyne javanica - A note for Meloidogyne luci in Greece. Hellenic Plant Protection Journal 13(2), 78-82. </w:t>
      </w:r>
      <w:hyperlink r:id="rId96586a7b27577b31e" w:history="1">
        <w:r>
          <w:rPr>
            <w:color w:val="0200C9"/>
            <w:sz w:val="24"/>
            <w:szCs w:val="24"/>
          </w:rPr>
          <w:t xml:space="preserve">https://sciendo.com/pl/article/10.2478/hppj-2020-0008?content-tab=abstract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Goodey JB, Franklin MT, Hooper DJ (1965). T. Goodey's the nematode parasites of plants catalogued under their hosts. 3rd. ed.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Terlidou MC (1974). Effect of root knot nematode Meloidogyne javanica (Treub) Chitwood in vine nurseries. Vitis, 12, 316-319.</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67976a7b27577b508" w:history="1">
        <w:r>
          <w:rPr>
            <w:color w:val="0200C9"/>
            <w:sz w:val="24"/>
            <w:szCs w:val="24"/>
          </w:rPr>
          <w:t xml:space="preserve">https://doi.org/10.1163/138855410X526831</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8188362">
    <w:multiLevelType w:val="hybridMultilevel"/>
    <w:lvl w:ilvl="0" w:tplc="52186988">
      <w:start w:val="1"/>
      <w:numFmt w:val="decimal"/>
      <w:lvlText w:val="%1."/>
      <w:lvlJc w:val="left"/>
      <w:pPr>
        <w:ind w:left="720" w:hanging="360"/>
      </w:pPr>
    </w:lvl>
    <w:lvl w:ilvl="1" w:tplc="52186988" w:tentative="1">
      <w:start w:val="1"/>
      <w:numFmt w:val="lowerLetter"/>
      <w:lvlText w:val="%2."/>
      <w:lvlJc w:val="left"/>
      <w:pPr>
        <w:ind w:left="1440" w:hanging="360"/>
      </w:pPr>
    </w:lvl>
    <w:lvl w:ilvl="2" w:tplc="52186988" w:tentative="1">
      <w:start w:val="1"/>
      <w:numFmt w:val="lowerRoman"/>
      <w:lvlText w:val="%3."/>
      <w:lvlJc w:val="right"/>
      <w:pPr>
        <w:ind w:left="2160" w:hanging="180"/>
      </w:pPr>
    </w:lvl>
    <w:lvl w:ilvl="3" w:tplc="52186988" w:tentative="1">
      <w:start w:val="1"/>
      <w:numFmt w:val="decimal"/>
      <w:lvlText w:val="%4."/>
      <w:lvlJc w:val="left"/>
      <w:pPr>
        <w:ind w:left="2880" w:hanging="360"/>
      </w:pPr>
    </w:lvl>
    <w:lvl w:ilvl="4" w:tplc="52186988" w:tentative="1">
      <w:start w:val="1"/>
      <w:numFmt w:val="lowerLetter"/>
      <w:lvlText w:val="%5."/>
      <w:lvlJc w:val="left"/>
      <w:pPr>
        <w:ind w:left="3600" w:hanging="360"/>
      </w:pPr>
    </w:lvl>
    <w:lvl w:ilvl="5" w:tplc="52186988" w:tentative="1">
      <w:start w:val="1"/>
      <w:numFmt w:val="lowerRoman"/>
      <w:lvlText w:val="%6."/>
      <w:lvlJc w:val="right"/>
      <w:pPr>
        <w:ind w:left="4320" w:hanging="180"/>
      </w:pPr>
    </w:lvl>
    <w:lvl w:ilvl="6" w:tplc="52186988" w:tentative="1">
      <w:start w:val="1"/>
      <w:numFmt w:val="decimal"/>
      <w:lvlText w:val="%7."/>
      <w:lvlJc w:val="left"/>
      <w:pPr>
        <w:ind w:left="5040" w:hanging="360"/>
      </w:pPr>
    </w:lvl>
    <w:lvl w:ilvl="7" w:tplc="52186988" w:tentative="1">
      <w:start w:val="1"/>
      <w:numFmt w:val="lowerLetter"/>
      <w:lvlText w:val="%8."/>
      <w:lvlJc w:val="left"/>
      <w:pPr>
        <w:ind w:left="5760" w:hanging="360"/>
      </w:pPr>
    </w:lvl>
    <w:lvl w:ilvl="8" w:tplc="52186988" w:tentative="1">
      <w:start w:val="1"/>
      <w:numFmt w:val="lowerRoman"/>
      <w:lvlText w:val="%9."/>
      <w:lvlJc w:val="right"/>
      <w:pPr>
        <w:ind w:left="6480" w:hanging="180"/>
      </w:pPr>
    </w:lvl>
  </w:abstractNum>
  <w:abstractNum w:abstractNumId="28188361">
    <w:multiLevelType w:val="hybridMultilevel"/>
    <w:lvl w:ilvl="0" w:tplc="833653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8188361">
    <w:abstractNumId w:val="28188361"/>
  </w:num>
  <w:num w:numId="28188362">
    <w:abstractNumId w:val="2818836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99080407" Type="http://schemas.microsoft.com/office/2011/relationships/commentsExtended" Target="commentsExtended.xml"/><Relationship Id="rId61646a7b27577b127" Type="http://schemas.openxmlformats.org/officeDocument/2006/relationships/hyperlink" Target="https://www.cabidigitallibrary.org/doi/10.1079/cabicompendium.33245" TargetMode="External"/><Relationship Id="rId75196a7b27577b23e" Type="http://schemas.openxmlformats.org/officeDocument/2006/relationships/hyperlink" Target="https://doi.org/10.1094/PHYTO-05-18-0173-R" TargetMode="External"/><Relationship Id="rId96586a7b27577b31e" Type="http://schemas.openxmlformats.org/officeDocument/2006/relationships/hyperlink" Target="https://sciendo.com/pl/article/10.2478/hppj-2020-0008?content-tab=abstract" TargetMode="External"/><Relationship Id="rId67976a7b27577b508"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