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incognita (MELGIN)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incognita is reported in Belgium (2019), Bulgaria (Samaliev et al., 2018), Croatia (Ivezic et al., 1994), Cyprus (Philis, 1983), Czech Republic (Tesařová et al., 2003), France (Gautier, 1975; Duval et al., 2019), Greece (Tzortzakakis et al., 2011), Hungary (Toth et al., 2019), Netherlands (Zijlstra et al., 2000), Portugal (Maleita et al., 2022), Romania (Boroş et al., 2015), Slovakia (Lišková et al., 2007), Slovenia (Širca et al., 2004), Spain (Nico et al., 2003)</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These schemes post-date the first mentioning of M. incognita in Europe. However, PM 4 certification schemes for Prunus spp. require that the higher grades are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modes (in addition to plants for planting) is through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w:t>
      </w:r>
      <w:r>
        <w:rPr>
          <w:color w:val="0200C9"/>
          <w:sz w:val="24"/>
          <w:szCs w:val="24"/>
        </w:rPr>
        <w:br/>
        <w:t xml:space="preserve">Meloidogyne incognita is probably the most widely distributed and economically important species of plant parasitic nematode in tropical and subtropical regions. Two-thirds of the root-knot nematode samples obtained from a number of tropical countries were of M. incognita (Sasser, 1979). In India alone, 232 plant genera have been reported as hosts to M. incognita (Krishnappa, 1985) and worldwide the species is a parasite of a wide range of crop plants (cited from CABI, 2021).</w:t>
      </w:r>
      <w:r>
        <w:rPr>
          <w:color w:val="0200C9"/>
          <w:sz w:val="24"/>
          <w:szCs w:val="24"/>
        </w:rPr>
        <w:br/>
        <w:t xml:space="preserve">Eggs and juveniles can travel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w:t>
      </w:r>
      <w:hyperlink r:id="rId34866ab689ae6863c"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46866ab689ae68695"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Gautier M (1975). Nematodes in fruit tree nurseries. (Les nematodes en arboriculture fruitière.). Arboriculture fruitière 252, 17-25.</w:t>
      </w:r>
    </w:p>
    <w:p>
      <w:pPr>
        <w:numPr>
          <w:ilvl w:val="0"/>
          <w:numId w:val="1"/>
        </w:numPr>
        <w:spacing w:before="0" w:after="0" w:line="240" w:lineRule="auto"/>
        <w:jc w:val="left"/>
        <w:rPr>
          <w:color w:val="0200C9"/>
          <w:sz w:val="24"/>
          <w:szCs w:val="24"/>
        </w:rPr>
      </w:pPr>
      <w:r>
        <w:rPr>
          <w:color w:val="0200C9"/>
          <w:sz w:val="24"/>
          <w:szCs w:val="24"/>
        </w:rPr>
        <w:t xml:space="preserve">Ivezic M, Samota D &amp; Raspudic E (1994). Plant‐parasitic nematodes of Croatia. EPPO Bulletin 24(2), 369-373.</w:t>
      </w:r>
    </w:p>
    <w:p>
      <w:pPr>
        <w:numPr>
          <w:ilvl w:val="0"/>
          <w:numId w:val="1"/>
        </w:numPr>
        <w:spacing w:before="0" w:after="0" w:line="240" w:lineRule="auto"/>
        <w:jc w:val="left"/>
        <w:rPr>
          <w:color w:val="0200C9"/>
          <w:sz w:val="24"/>
          <w:szCs w:val="24"/>
        </w:rPr>
      </w:pPr>
      <w:r>
        <w:rPr>
          <w:color w:val="0200C9"/>
          <w:sz w:val="24"/>
          <w:szCs w:val="24"/>
        </w:rPr>
        <w:t xml:space="preserve">Krishnappa K (1985) Nematology in developing countries: India - IMP Region VIII. In An Advanced Treatise on Meloidogyne. Vol.I. Biology and Control (eds Sasser JN &amp;Carter CC). Raleigh, North Carolina State Graphics, 379- 398.</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Nguyen HT, Trinh QP, Couvreur M, Singh PR, Decraemer W &amp; Bert W (2019). First report of Scutellonema brachyurus (Steiner, 1938) Andrassy, 1958 and occurrence of Meloidogyne incognita (Kofoid &amp; White, 1919) Chitwood, 1949 in Belgium. Journal of Nematology, 51. </w:t>
      </w:r>
      <w:hyperlink r:id="rId44046ab689ae68809" w:history="1">
        <w:r>
          <w:rPr>
            <w:color w:val="0200C9"/>
            <w:sz w:val="24"/>
            <w:szCs w:val="24"/>
          </w:rPr>
          <w:t xml:space="preserve">https://www.ncbi.nlm.nih.gov/pmc/articles/PMC6909387/pdf/jofnem-51-062.pdf</w:t>
        </w:r>
      </w:hyperlink>
    </w:p>
    <w:p>
      <w:pPr>
        <w:numPr>
          <w:ilvl w:val="0"/>
          <w:numId w:val="1"/>
        </w:numPr>
        <w:spacing w:before="0" w:after="0" w:line="240" w:lineRule="auto"/>
        <w:jc w:val="left"/>
        <w:rPr>
          <w:color w:val="0200C9"/>
          <w:sz w:val="24"/>
          <w:szCs w:val="24"/>
        </w:rPr>
      </w:pPr>
      <w:r>
        <w:rPr>
          <w:color w:val="0200C9"/>
          <w:sz w:val="24"/>
          <w:szCs w:val="24"/>
        </w:rPr>
        <w:t xml:space="preserve">Nico AI, Jiménez‐Díaz RM &amp; Castillo P (2003). Solarization of soil in piles for the control of Meloidogyne incognita in olive nurseries in southern Spain. Plant Pathology 52(6), 770-778.</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Sasser JN (1979). Economic importance of Meloidogyne in tropical countries. In Root-Knot Nematodes (Meloidogyne species), Systematics, Biology and Control (Eds Lamberti F &amp; Taylor CE). London, UK: Academic Press, 359-374.</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Tesařová B, Zouhar M &amp; Ryšánek P (2003) Development of PCR for specific determination of root-knot nematode Meloidogyne incognita. Plant Protection Science 39 (1), 23-28.</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50316ab689ae68957"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Zijlstra C, Donkers-Venne DT &amp; Fargette M (2000). Identification of Meloidogyne incognita, M. javanica and M. arenaria using sequence characterised amplified region (SCAR) based PCR assays. Nematology, 2(8), 847-853.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90868">
    <w:multiLevelType w:val="hybridMultilevel"/>
    <w:lvl w:ilvl="0" w:tplc="17671574">
      <w:start w:val="1"/>
      <w:numFmt w:val="decimal"/>
      <w:lvlText w:val="%1."/>
      <w:lvlJc w:val="left"/>
      <w:pPr>
        <w:ind w:left="720" w:hanging="360"/>
      </w:pPr>
    </w:lvl>
    <w:lvl w:ilvl="1" w:tplc="17671574" w:tentative="1">
      <w:start w:val="1"/>
      <w:numFmt w:val="lowerLetter"/>
      <w:lvlText w:val="%2."/>
      <w:lvlJc w:val="left"/>
      <w:pPr>
        <w:ind w:left="1440" w:hanging="360"/>
      </w:pPr>
    </w:lvl>
    <w:lvl w:ilvl="2" w:tplc="17671574" w:tentative="1">
      <w:start w:val="1"/>
      <w:numFmt w:val="lowerRoman"/>
      <w:lvlText w:val="%3."/>
      <w:lvlJc w:val="right"/>
      <w:pPr>
        <w:ind w:left="2160" w:hanging="180"/>
      </w:pPr>
    </w:lvl>
    <w:lvl w:ilvl="3" w:tplc="17671574" w:tentative="1">
      <w:start w:val="1"/>
      <w:numFmt w:val="decimal"/>
      <w:lvlText w:val="%4."/>
      <w:lvlJc w:val="left"/>
      <w:pPr>
        <w:ind w:left="2880" w:hanging="360"/>
      </w:pPr>
    </w:lvl>
    <w:lvl w:ilvl="4" w:tplc="17671574" w:tentative="1">
      <w:start w:val="1"/>
      <w:numFmt w:val="lowerLetter"/>
      <w:lvlText w:val="%5."/>
      <w:lvlJc w:val="left"/>
      <w:pPr>
        <w:ind w:left="3600" w:hanging="360"/>
      </w:pPr>
    </w:lvl>
    <w:lvl w:ilvl="5" w:tplc="17671574" w:tentative="1">
      <w:start w:val="1"/>
      <w:numFmt w:val="lowerRoman"/>
      <w:lvlText w:val="%6."/>
      <w:lvlJc w:val="right"/>
      <w:pPr>
        <w:ind w:left="4320" w:hanging="180"/>
      </w:pPr>
    </w:lvl>
    <w:lvl w:ilvl="6" w:tplc="17671574" w:tentative="1">
      <w:start w:val="1"/>
      <w:numFmt w:val="decimal"/>
      <w:lvlText w:val="%7."/>
      <w:lvlJc w:val="left"/>
      <w:pPr>
        <w:ind w:left="5040" w:hanging="360"/>
      </w:pPr>
    </w:lvl>
    <w:lvl w:ilvl="7" w:tplc="17671574" w:tentative="1">
      <w:start w:val="1"/>
      <w:numFmt w:val="lowerLetter"/>
      <w:lvlText w:val="%8."/>
      <w:lvlJc w:val="left"/>
      <w:pPr>
        <w:ind w:left="5760" w:hanging="360"/>
      </w:pPr>
    </w:lvl>
    <w:lvl w:ilvl="8" w:tplc="17671574" w:tentative="1">
      <w:start w:val="1"/>
      <w:numFmt w:val="lowerRoman"/>
      <w:lvlText w:val="%9."/>
      <w:lvlJc w:val="right"/>
      <w:pPr>
        <w:ind w:left="6480" w:hanging="180"/>
      </w:pPr>
    </w:lvl>
  </w:abstractNum>
  <w:abstractNum w:abstractNumId="53490867">
    <w:multiLevelType w:val="hybridMultilevel"/>
    <w:lvl w:ilvl="0" w:tplc="67708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90867">
    <w:abstractNumId w:val="53490867"/>
  </w:num>
  <w:num w:numId="53490868">
    <w:abstractNumId w:val="534908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7768431" Type="http://schemas.microsoft.com/office/2011/relationships/commentsExtended" Target="commentsExtended.xml"/><Relationship Id="rId34866ab689ae6863c" Type="http://schemas.openxmlformats.org/officeDocument/2006/relationships/hyperlink" Target="https://www.cabidigitallibrary.org/doi/10.1079/cabicompendium.33245" TargetMode="External"/><Relationship Id="rId46866ab689ae68695" Type="http://schemas.openxmlformats.org/officeDocument/2006/relationships/hyperlink" Target="https://doi.org/10.1094/PHYTO-05-18-0173-R" TargetMode="External"/><Relationship Id="rId44046ab689ae68809" Type="http://schemas.openxmlformats.org/officeDocument/2006/relationships/hyperlink" Target="https://www.ncbi.nlm.nih.gov/pmc/articles/PMC6909387/pdf/jofnem-51-062.pdf" TargetMode="External"/><Relationship Id="rId50316ab689ae68957"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