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incognita (MELGIN)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incognita is reported in Belgium (2019), Bulgaria (Samaliev et al., 2018), Croatia (Ivezic et al., 1994), Cyprus (Philis, 1983), Czech Republic (Tesařová et al., 2003), France (Gautier, 1975; Duval et al., 2019), Greece (Tzortzakakis et al., 2011), Hungary (Toth et al., 2019), Netherlands (Zijlstra et al., 2000), Portugal (Maleita et al., 2022), Romania (Boroş et al., 2015), Slovakia (Lišková et al., 2007), Slovenia (Širca et al., 2004), Spain (Nico et al., 2003)</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These schemes post-date the first mentioning of M. incognita in Europe. However, PM 4 certification schemes for Prunus spp. require that the higher grades are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modes (in addition to plants for planting) is through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w:t>
      </w:r>
      <w:r>
        <w:rPr>
          <w:color w:val="0200C9"/>
          <w:sz w:val="24"/>
          <w:szCs w:val="24"/>
        </w:rPr>
        <w:br/>
        <w:t xml:space="preserve">Meloidogyne incognita is probably the most widely distributed and economically important species of plant parasitic nematode in tropical and subtropical regions. Two-thirds of the root-knot nematode samples obtained from a number of tropical countries were of M. incognita (Sasser, 1979). In India alone, 232 plant genera have been reported as hosts to M. incognita (Krishnappa, 1985) and worldwide the species is a parasite of a wide range of crop plants (cited from CABI, 2021).</w:t>
      </w:r>
      <w:r>
        <w:rPr>
          <w:color w:val="0200C9"/>
          <w:sz w:val="24"/>
          <w:szCs w:val="24"/>
        </w:rPr>
        <w:br/>
        <w:t xml:space="preserve">Eggs and juveniles can travel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Şesan TE, Chifiriuc MC, Dobrin I, Iacomi B &amp; Costache C (2015) The incidence and prevalence of root-knot nematode species (Meloidogyne spp.) associated with different dicotyledons originated from two vegetable cropped areas, Vărăşti (Giurgiu), and Băleni (Dâmboviţa). Scientific Papers. Series B, Horticulture. Vol. LIX.</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w:t>
      </w:r>
      <w:hyperlink r:id="rId37566a3fbb74d7691"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72746a3fbb74d76d7"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Gautier M (1975). Nematodes in fruit tree nurseries. (Les nematodes en arboriculture fruitière.). Arboriculture fruitière 252, 17-25.</w:t>
      </w:r>
    </w:p>
    <w:p>
      <w:pPr>
        <w:numPr>
          <w:ilvl w:val="0"/>
          <w:numId w:val="1"/>
        </w:numPr>
        <w:spacing w:before="0" w:after="0" w:line="240" w:lineRule="auto"/>
        <w:jc w:val="left"/>
        <w:rPr>
          <w:color w:val="0200C9"/>
          <w:sz w:val="24"/>
          <w:szCs w:val="24"/>
        </w:rPr>
      </w:pPr>
      <w:r>
        <w:rPr>
          <w:color w:val="0200C9"/>
          <w:sz w:val="24"/>
          <w:szCs w:val="24"/>
        </w:rPr>
        <w:t xml:space="preserve">Ivezic M, Samota D &amp; Raspudic E (1994). Plant‐parasitic nematodes of Croatia. EPPO Bulletin 24(2), 369-373.</w:t>
      </w:r>
    </w:p>
    <w:p>
      <w:pPr>
        <w:numPr>
          <w:ilvl w:val="0"/>
          <w:numId w:val="1"/>
        </w:numPr>
        <w:spacing w:before="0" w:after="0" w:line="240" w:lineRule="auto"/>
        <w:jc w:val="left"/>
        <w:rPr>
          <w:color w:val="0200C9"/>
          <w:sz w:val="24"/>
          <w:szCs w:val="24"/>
        </w:rPr>
      </w:pPr>
      <w:r>
        <w:rPr>
          <w:color w:val="0200C9"/>
          <w:sz w:val="24"/>
          <w:szCs w:val="24"/>
        </w:rPr>
        <w:t xml:space="preserve">Krishnappa K (1985) Nematology in developing countries: India - IMP Region VIII. In An Advanced Treatise on Meloidogyne. Vol.I. Biology and Control (eds Sasser JN &amp;Carter CC). Raleigh, North Carolina State Graphics, 379- 398.</w:t>
      </w:r>
    </w:p>
    <w:p>
      <w:pPr>
        <w:numPr>
          <w:ilvl w:val="0"/>
          <w:numId w:val="1"/>
        </w:numPr>
        <w:spacing w:before="0" w:after="0" w:line="240" w:lineRule="auto"/>
        <w:jc w:val="left"/>
        <w:rPr>
          <w:color w:val="0200C9"/>
          <w:sz w:val="24"/>
          <w:szCs w:val="24"/>
        </w:rPr>
      </w:pPr>
      <w:r>
        <w:rPr>
          <w:color w:val="0200C9"/>
          <w:sz w:val="24"/>
          <w:szCs w:val="24"/>
        </w:rPr>
        <w:t xml:space="preserve">Lišková M, Sasanelli N &amp; D’Addabbo T (2007) Some notes on the occurrence of plant parasitic nematodes on fruit trees in Slovakia. Plant Protect. Sci. 43: 26-32.</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Nguyen HT, Trinh QP, Couvreur M, Singh PR, Decraemer W &amp; Bert W (2019). First report of Scutellonema brachyurus (Steiner, 1938) Andrassy, 1958 and occurrence of Meloidogyne incognita (Kofoid &amp; White, 1919) Chitwood, 1949 in Belgium. Journal of Nematology, 51. </w:t>
      </w:r>
      <w:hyperlink r:id="rId46406a3fbb74d77a1" w:history="1">
        <w:r>
          <w:rPr>
            <w:color w:val="0200C9"/>
            <w:sz w:val="24"/>
            <w:szCs w:val="24"/>
          </w:rPr>
          <w:t xml:space="preserve">https://www.ncbi.nlm.nih.gov/pmc/articles/PMC6909387/pdf/jofnem-51-062.pdf</w:t>
        </w:r>
      </w:hyperlink>
    </w:p>
    <w:p>
      <w:pPr>
        <w:numPr>
          <w:ilvl w:val="0"/>
          <w:numId w:val="1"/>
        </w:numPr>
        <w:spacing w:before="0" w:after="0" w:line="240" w:lineRule="auto"/>
        <w:jc w:val="left"/>
        <w:rPr>
          <w:color w:val="0200C9"/>
          <w:sz w:val="24"/>
          <w:szCs w:val="24"/>
        </w:rPr>
      </w:pPr>
      <w:r>
        <w:rPr>
          <w:color w:val="0200C9"/>
          <w:sz w:val="24"/>
          <w:szCs w:val="24"/>
        </w:rPr>
        <w:t xml:space="preserve">Nico AI, Jiménez‐Díaz RM &amp; Castillo P (2003). Solarization of soil in piles for the control of Meloidogyne incognita in olive nurseries in southern Spain. Plant Pathology 52(6), 770-778.</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Sasser JN (1979). Economic importance of Meloidogyne in tropical countries. In Root-Knot Nematodes (Meloidogyne species), Systematics, Biology and Control (Eds Lamberti F &amp; Taylor CE). London, UK: Academic Press, 359-374.</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Širca S, Urek G, &amp; Karssen G (2004). The incidence of the root-knot nematode Meloidogyne incognita and Meloidogyne hapla in Slovenia. Acta Agriculturae Slovenica, 83, 15-22.</w:t>
      </w:r>
    </w:p>
    <w:p>
      <w:pPr>
        <w:numPr>
          <w:ilvl w:val="0"/>
          <w:numId w:val="1"/>
        </w:numPr>
        <w:spacing w:before="0" w:after="0" w:line="240" w:lineRule="auto"/>
        <w:jc w:val="left"/>
        <w:rPr>
          <w:color w:val="0200C9"/>
          <w:sz w:val="24"/>
          <w:szCs w:val="24"/>
        </w:rPr>
      </w:pPr>
      <w:r>
        <w:rPr>
          <w:color w:val="0200C9"/>
          <w:sz w:val="24"/>
          <w:szCs w:val="24"/>
        </w:rPr>
        <w:t xml:space="preserve">Tesařová B, Zouhar M &amp; Ryšánek P (2003) Development of PCR for specific determination of root-knot nematode Meloidogyne incognita. Plant Protection Science 39 (1), 23-28.</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20086a3fbb74d78a4" w:history="1">
        <w:r>
          <w:rPr>
            <w:color w:val="0200C9"/>
            <w:sz w:val="24"/>
            <w:szCs w:val="24"/>
          </w:rPr>
          <w:t xml:space="preserve">https://doi.org/10.1163/138855410X526831</w:t>
        </w:r>
      </w:hyperlink>
    </w:p>
    <w:p>
      <w:pPr>
        <w:numPr>
          <w:ilvl w:val="0"/>
          <w:numId w:val="1"/>
        </w:numPr>
        <w:spacing w:before="0" w:after="0" w:line="240" w:lineRule="auto"/>
        <w:jc w:val="left"/>
        <w:rPr>
          <w:color w:val="0200C9"/>
          <w:sz w:val="24"/>
          <w:szCs w:val="24"/>
        </w:rPr>
      </w:pPr>
      <w:r>
        <w:rPr>
          <w:color w:val="0200C9"/>
          <w:sz w:val="24"/>
          <w:szCs w:val="24"/>
        </w:rPr>
        <w:t xml:space="preserve">Zijlstra C, Donkers-Venne DT &amp; Fargette M (2000). Identification of Meloidogyne incognita, M. javanica and M. arenaria using sequence characterised amplified region (SCAR) based PCR assays. Nematology, 2(8), 847-853.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930420">
    <w:multiLevelType w:val="hybridMultilevel"/>
    <w:lvl w:ilvl="0" w:tplc="81971008">
      <w:start w:val="1"/>
      <w:numFmt w:val="decimal"/>
      <w:lvlText w:val="%1."/>
      <w:lvlJc w:val="left"/>
      <w:pPr>
        <w:ind w:left="720" w:hanging="360"/>
      </w:pPr>
    </w:lvl>
    <w:lvl w:ilvl="1" w:tplc="81971008" w:tentative="1">
      <w:start w:val="1"/>
      <w:numFmt w:val="lowerLetter"/>
      <w:lvlText w:val="%2."/>
      <w:lvlJc w:val="left"/>
      <w:pPr>
        <w:ind w:left="1440" w:hanging="360"/>
      </w:pPr>
    </w:lvl>
    <w:lvl w:ilvl="2" w:tplc="81971008" w:tentative="1">
      <w:start w:val="1"/>
      <w:numFmt w:val="lowerRoman"/>
      <w:lvlText w:val="%3."/>
      <w:lvlJc w:val="right"/>
      <w:pPr>
        <w:ind w:left="2160" w:hanging="180"/>
      </w:pPr>
    </w:lvl>
    <w:lvl w:ilvl="3" w:tplc="81971008" w:tentative="1">
      <w:start w:val="1"/>
      <w:numFmt w:val="decimal"/>
      <w:lvlText w:val="%4."/>
      <w:lvlJc w:val="left"/>
      <w:pPr>
        <w:ind w:left="2880" w:hanging="360"/>
      </w:pPr>
    </w:lvl>
    <w:lvl w:ilvl="4" w:tplc="81971008" w:tentative="1">
      <w:start w:val="1"/>
      <w:numFmt w:val="lowerLetter"/>
      <w:lvlText w:val="%5."/>
      <w:lvlJc w:val="left"/>
      <w:pPr>
        <w:ind w:left="3600" w:hanging="360"/>
      </w:pPr>
    </w:lvl>
    <w:lvl w:ilvl="5" w:tplc="81971008" w:tentative="1">
      <w:start w:val="1"/>
      <w:numFmt w:val="lowerRoman"/>
      <w:lvlText w:val="%6."/>
      <w:lvlJc w:val="right"/>
      <w:pPr>
        <w:ind w:left="4320" w:hanging="180"/>
      </w:pPr>
    </w:lvl>
    <w:lvl w:ilvl="6" w:tplc="81971008" w:tentative="1">
      <w:start w:val="1"/>
      <w:numFmt w:val="decimal"/>
      <w:lvlText w:val="%7."/>
      <w:lvlJc w:val="left"/>
      <w:pPr>
        <w:ind w:left="5040" w:hanging="360"/>
      </w:pPr>
    </w:lvl>
    <w:lvl w:ilvl="7" w:tplc="81971008" w:tentative="1">
      <w:start w:val="1"/>
      <w:numFmt w:val="lowerLetter"/>
      <w:lvlText w:val="%8."/>
      <w:lvlJc w:val="left"/>
      <w:pPr>
        <w:ind w:left="5760" w:hanging="360"/>
      </w:pPr>
    </w:lvl>
    <w:lvl w:ilvl="8" w:tplc="81971008" w:tentative="1">
      <w:start w:val="1"/>
      <w:numFmt w:val="lowerRoman"/>
      <w:lvlText w:val="%9."/>
      <w:lvlJc w:val="right"/>
      <w:pPr>
        <w:ind w:left="6480" w:hanging="180"/>
      </w:pPr>
    </w:lvl>
  </w:abstractNum>
  <w:abstractNum w:abstractNumId="19930419">
    <w:multiLevelType w:val="hybridMultilevel"/>
    <w:lvl w:ilvl="0" w:tplc="482341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930419">
    <w:abstractNumId w:val="19930419"/>
  </w:num>
  <w:num w:numId="19930420">
    <w:abstractNumId w:val="199304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0599164" Type="http://schemas.microsoft.com/office/2011/relationships/commentsExtended" Target="commentsExtended.xml"/><Relationship Id="rId37566a3fbb74d7691" Type="http://schemas.openxmlformats.org/officeDocument/2006/relationships/hyperlink" Target="https://www.cabidigitallibrary.org/doi/10.1079/cabicompendium.33245" TargetMode="External"/><Relationship Id="rId72746a3fbb74d76d7" Type="http://schemas.openxmlformats.org/officeDocument/2006/relationships/hyperlink" Target="https://doi.org/10.1094/PHYTO-05-18-0173-R" TargetMode="External"/><Relationship Id="rId46406a3fbb74d77a1" Type="http://schemas.openxmlformats.org/officeDocument/2006/relationships/hyperlink" Target="https://www.ncbi.nlm.nih.gov/pmc/articles/PMC6909387/pdf/jofnem-51-062.pdf" TargetMode="External"/><Relationship Id="rId20086a3fbb74d78a4"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