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Meloidogyne incognita (MELGIN)</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00000"/>
          <w:sz w:val="24"/>
          <w:szCs w:val="24"/>
          <w:u w:val="single"/>
        </w:rPr>
        <w:br/>
        <w:t xml:space="preserve">Pest category:</w:t>
      </w:r>
      <w:r>
        <w:rPr>
          <w:color w:val="000000"/>
          <w:sz w:val="24"/>
          <w:szCs w:val="24"/>
        </w:rPr>
        <w:t xml:space="preserve">
</w:t>
      </w:r>
      <w:r>
        <w:rPr>
          <w:color w:val="0200C9"/>
          <w:sz w:val="24"/>
          <w:szCs w:val="24"/>
        </w:rPr>
        <w:t xml:space="preserve">Nematoda</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Fruits (including hops)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200C9"/>
          <w:sz w:val="24"/>
          <w:szCs w:val="24"/>
        </w:rPr>
        <w:t xml:space="preserve">-</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Fruits (including hops)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0200C9"/>
          <w:sz w:val="24"/>
          <w:szCs w:val="24"/>
        </w:rPr>
        <w:t xml:space="preserve">-</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200C9"/>
          <w:sz w:val="24"/>
          <w:szCs w:val="24"/>
        </w:rPr>
        <w:t xml:space="preserve">-</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Meloidogyne incognita is reported in Belgium (2019), Bulgaria (Samaliev et al., 2018), Croatia (Ivezic et al., 1994), Cyprus (Philis, 1983), Czech Republic (Tesařová et al., 2003), France (Gautier, 1975; Duval et al., 2019), Greece (Tzortzakakis et al., 2011), Hungary (Toth et al., 2019), Netherlands (Zijlstra et al., 2000), Portugal (Maleita et al., 2022), Romania (Boroş et al., 2015), Slovakia (Lišková et al., 2007), Slovenia (Širca et al., 2004), Spain (Nico et al., 2003)</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Prunus armeniaca (PRNAR)</w:t>
      </w:r>
      <w:r>
        <w:rPr>
          <w:color w:val="000000"/>
          <w:sz w:val="24"/>
          <w:szCs w:val="24"/>
        </w:rPr>
        <w:t xml:space="preserve"> for the Fruits (including hops)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Commission Implementing Directive (EU) 2014/98/EU and Commission Implementing Regulation (EU) 2019/2072</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color w:val="000000"/>
          <w:sz w:val="24"/>
          <w:szCs w:val="24"/>
        </w:rPr>
        <w:br/>
        <w:t xml:space="preserve"> 
</w:t>
      </w:r>
      <w:r>
        <w:rPr>
          <w:color w:val="000000"/>
          <w:sz w:val="24"/>
          <w:szCs w:val="24"/>
          <w:u w:val="single"/>
        </w:rPr>
        <w:t xml:space="preserve">Justification (if necessary):</w:t>
      </w:r>
      <w:r>
        <w:rPr>
          <w:color w:val="000000"/>
          <w:sz w:val="24"/>
          <w:szCs w:val="24"/>
        </w:rPr>
        <w:t xml:space="preserve">
</w:t>
      </w:r>
      <w:r>
        <w:rPr>
          <w:color w:val="0200C9"/>
          <w:sz w:val="24"/>
          <w:szCs w:val="24"/>
        </w:rPr>
        <w:t xml:space="preserve">Remarks: M. incognita is only mentioned in PM4/017(3) olive trees and rootstocks, not in the PM4 certification schemes available for all Prunus spp. These schemes post-date the first mentioning of M. incognita in Europe. However, PM 4 certification schemes for Prunus spp. require that the higher grades are produced in sterilized growing medium.</w:t>
      </w:r>
      <w:r>
        <w:rPr>
          <w:color w:val="0200C9"/>
          <w:sz w:val="24"/>
          <w:szCs w:val="24"/>
        </w:rPr>
        <w:br/>
        <w:t xml:space="preserve">The assessment performed covers the given host species as well as interspecific hybrids with other Prunus species.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Main transmission modes (in addition to plants for planting) is through soil (EPPO, 2022; PM4/017)</w:t>
      </w:r>
      <w:r>
        <w:rPr>
          <w:color w:val="0200C9"/>
          <w:sz w:val="24"/>
          <w:szCs w:val="24"/>
        </w:rPr>
        <w:br/>
        <w:t xml:space="preserve">Meloidogyne arenaria, M. javanica and M. incognita are the most common species in warmer conditions of southern Europe, but also in glasshouses in northern Europe (Wesemael et al., 2011).</w:t>
      </w:r>
      <w:r>
        <w:rPr>
          <w:color w:val="0200C9"/>
          <w:sz w:val="24"/>
          <w:szCs w:val="24"/>
        </w:rPr>
        <w:br/>
        <w:t xml:space="preserve">Meloidogyne incognita is probably the most widely distributed and economically important species of plant parasitic nematode in tropical and subtropical regions. Two-thirds of the root-knot nematode samples obtained from a number of tropical countries were of M. incognita (Sasser, 1979). In India alone, 232 plant genera have been reported as hosts to M. incognita (Krishnappa, 1985) and worldwide the species is a parasite of a wide range of crop plants (cited from CABI, 2021).</w:t>
      </w:r>
      <w:r>
        <w:rPr>
          <w:color w:val="0200C9"/>
          <w:sz w:val="24"/>
          <w:szCs w:val="24"/>
        </w:rPr>
        <w:br/>
        <w:t xml:space="preserve">Eggs and juveniles can travel with soil, so anything which has soil attached is a potential pathway including agricultural equipment and containers, tools, vehicle tires, and workers clothing or boots (CABI, 2021). The nematodes can also be transported by water; down river flooded fields can become infected (Clavero-Camacho et al., 2024).</w:t>
      </w:r>
      <w:r>
        <w:rPr>
          <w:color w:val="0200C9"/>
          <w:sz w:val="24"/>
          <w:szCs w:val="24"/>
        </w:rPr>
        <w:br/>
        <w:t xml:space="preserve">Meloidogyne spp. are not transmitted with seeds (in Wesemael et al., 2011).</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Although Meloidogyne is considered worldwide as the most important genus of plant-parasitic nematodes, information in the scientific literature on the economic impact of root-knot nematodes in Europe is scarce (Wesemael et al., 2011).</w:t>
      </w:r>
      <w:r>
        <w:rPr>
          <w:color w:val="0200C9"/>
          <w:sz w:val="24"/>
          <w:szCs w:val="24"/>
        </w:rPr>
        <w:br/>
        <w:t xml:space="preserve">The four major Meloidogyne species, M. incognita, M. javanica, M. arenaria, and M. hapla can cause economic damage to stone fruits (Marull et al., 1992) and yield losses (McKenry, 2004) in different parts of the world. Root-knot nematodes cause a 15% loss in vigour and yield of Prunus crops (nurseries and orchards) on a worldwide basis. The economic importance of Meloidogyne spp. to stone fruits was shown with the use of nematicides and rootstocks with nematode resistance. Sharpe et al. (1993) showed that pre-plant fumigation with methyl bromide to control Meloidogyne spp. in peaches increased the cumulative yield over 3 seasons by 2535Kg per hectare. Nematicides have been used to increase yield on many different crops.</w:t>
      </w:r>
      <w:r>
        <w:rPr>
          <w:color w:val="0200C9"/>
          <w:sz w:val="24"/>
          <w:szCs w:val="24"/>
        </w:rPr>
        <w:br/>
        <w:t xml:space="preserve">In Mediterranean and warm temperate climates, the perennial crops most affected by root-knot nematode species include Prunus spp. and, to a lesser extent fig (Ficus carica) (Saucet et al., 2016).</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200C9"/>
          <w:sz w:val="24"/>
          <w:szCs w:val="24"/>
        </w:rPr>
        <w:t xml:space="preserve">Medium</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200C9"/>
          <w:sz w:val="24"/>
          <w:szCs w:val="24"/>
        </w:rPr>
        <w:t xml:space="preserve">No</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For most Prunus spp., root-stocks resistant against root knot nematodes are available (Saucet et al., 2016); however, the Fruit SEWG considered that these rootstocks are only rarely used. The economic impact is rated as Medium in absence of resistant rootstocks.</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Rootstocks with a wide resistance spectrum for Meloidogyne spp. have been developed using the Myrobalan plum, P. cerasifera, as a parental (Saucet et al., 2016).</w:t>
      </w:r>
      <w:r>
        <w:rPr>
          <w:color w:val="0200C9"/>
          <w:sz w:val="24"/>
          <w:szCs w:val="24"/>
        </w:rPr>
        <w:br/>
        <w:t xml:space="preserve">Use of clean soil: The propagation material is kept either in containers of sterilized growing medium or in soil that has been tested and found free from Xiphinema diversicaudatum (see EPPO Standard PM4/35), Meloidogyne arenaria, M. incognita, M. javanica, Pratylenchus vulnus and Verticillium dahlia (EPPO 2022)</w:t>
      </w:r>
      <w:r>
        <w:rPr>
          <w:color w:val="0200C9"/>
          <w:sz w:val="24"/>
          <w:szCs w:val="24"/>
        </w:rPr>
        <w:br/>
        <w:t xml:space="preserve">Woody crops are generally grown in long-term specialized production systems that remain in place for decades. It is not possible, therefore, to control polyphagous root-knot nematode species by crop rotation (Saucet et al., 2016).</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Recommended for listing as an RNQP based on data.</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The Fruit SEWG discussed how visual examination should be performed in a nursery: although random inspection of the roots of asymptomatic plants for this nematode is better (i.e. uprooting some asymptomatic plants), some countries considered that it would have an unacceptable economic impact and recommended that root examination is only performed following suspicions.</w:t>
      </w:r>
      <w:r>
        <w:rPr>
          <w:b/>
          <w:bCs/>
          <w:color w:val="000000"/>
          <w:sz w:val="24"/>
          <w:szCs w:val="24"/>
          <w:u w:val="single"/>
        </w:rP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Biondić R, Puškarić T, Gerič Stare B &amp; Brmež M (2023). The status of root-knot nematodes of the Meloidogyne genus in Croatia, with a special reference to the quarantine species. Poljoprivreda 29(1), 27-34.</w:t>
      </w:r>
    </w:p>
    <w:p>
      <w:pPr>
        <w:numPr>
          <w:ilvl w:val="0"/>
          <w:numId w:val="1"/>
        </w:numPr>
        <w:spacing w:before="0" w:after="0" w:line="240" w:lineRule="auto"/>
        <w:jc w:val="left"/>
        <w:rPr>
          <w:color w:val="0200C9"/>
          <w:sz w:val="24"/>
          <w:szCs w:val="24"/>
        </w:rPr>
      </w:pPr>
      <w:r>
        <w:rPr>
          <w:color w:val="0200C9"/>
          <w:sz w:val="24"/>
          <w:szCs w:val="24"/>
        </w:rPr>
        <w:t xml:space="preserve">Boroş L, Şesan TE, Chifiriuc MC, Dobrin I, Iacomi B &amp; Costache C (2015) The incidence and prevalence of root-knot nematode species (Meloidogyne spp.) associated with different dicotyledons originated from two vegetable cropped areas, Vărăşti (Giurgiu), and Băleni (Dâmboviţa). Scientific Papers. Series B, Horticulture. Vol. LIX.</w:t>
      </w:r>
    </w:p>
    <w:p>
      <w:pPr>
        <w:numPr>
          <w:ilvl w:val="0"/>
          <w:numId w:val="1"/>
        </w:numPr>
        <w:spacing w:before="0" w:after="0" w:line="240" w:lineRule="auto"/>
        <w:jc w:val="left"/>
        <w:rPr>
          <w:color w:val="0200C9"/>
          <w:sz w:val="24"/>
          <w:szCs w:val="24"/>
        </w:rPr>
      </w:pPr>
      <w:r>
        <w:rPr>
          <w:color w:val="0200C9"/>
          <w:sz w:val="24"/>
          <w:szCs w:val="24"/>
        </w:rPr>
        <w:t xml:space="preserve">CABI (2021). Meloidogyne incognita (root-knot nematode). </w:t>
      </w:r>
      <w:hyperlink r:id="rId20616ab689301c143" w:history="1">
        <w:r>
          <w:rPr>
            <w:color w:val="0200C9"/>
            <w:sz w:val="24"/>
            <w:szCs w:val="24"/>
          </w:rPr>
          <w:t xml:space="preserve">https://www.cabidigitallibrary.org/doi/10.1079/cabicompendium.33245</w:t>
        </w:r>
      </w:hyperlink>
    </w:p>
    <w:p>
      <w:pPr>
        <w:numPr>
          <w:ilvl w:val="0"/>
          <w:numId w:val="1"/>
        </w:numPr>
        <w:spacing w:before="0" w:after="0" w:line="240" w:lineRule="auto"/>
        <w:jc w:val="left"/>
        <w:rPr>
          <w:color w:val="0200C9"/>
          <w:sz w:val="24"/>
          <w:szCs w:val="24"/>
        </w:rPr>
      </w:pPr>
      <w:r>
        <w:rPr>
          <w:color w:val="0200C9"/>
          <w:sz w:val="24"/>
          <w:szCs w:val="24"/>
        </w:rPr>
        <w:t xml:space="preserve">Clavero-Camacho I, Archidona-Yuste A, Cantalapiedra-Navarrete C, Castillo P &amp; Palomares-Rius JE (2024) Prevalence and ecological factors affecting the distribution of plant-parasitic nematodes in Prunus groves in Spain Journal of Integrative Agriculture 23(2), 566–589.</w:t>
      </w:r>
    </w:p>
    <w:p>
      <w:pPr>
        <w:numPr>
          <w:ilvl w:val="0"/>
          <w:numId w:val="1"/>
        </w:numPr>
        <w:spacing w:before="0" w:after="0" w:line="240" w:lineRule="auto"/>
        <w:jc w:val="left"/>
        <w:rPr>
          <w:color w:val="0200C9"/>
          <w:sz w:val="24"/>
          <w:szCs w:val="24"/>
        </w:rPr>
      </w:pPr>
      <w:r>
        <w:rPr>
          <w:color w:val="0200C9"/>
          <w:sz w:val="24"/>
          <w:szCs w:val="24"/>
        </w:rPr>
        <w:t xml:space="preserve">Duval H, Van Ghelder C, Portier U, Confolent C, Meza P &amp; Esmenjaud D (2019). New Data Completing the Spectrum of the Ma, RMia, and RMja Genes for Resistance to Root-Knot Nematodes (Meloidogyne spp.) in Prunus. Phytopathology 109(4):615-622. </w:t>
      </w:r>
      <w:hyperlink r:id="rId43286ab689301c18a" w:history="1">
        <w:r>
          <w:rPr>
            <w:color w:val="0200C9"/>
            <w:sz w:val="24"/>
            <w:szCs w:val="24"/>
          </w:rPr>
          <w:t xml:space="preserve">https://doi.org/10.1094/PHYTO-05-18-0173-R</w:t>
        </w:r>
      </w:hyperlink>
    </w:p>
    <w:p>
      <w:pPr>
        <w:numPr>
          <w:ilvl w:val="0"/>
          <w:numId w:val="1"/>
        </w:numPr>
        <w:spacing w:before="0" w:after="0" w:line="240" w:lineRule="auto"/>
        <w:jc w:val="left"/>
        <w:rPr>
          <w:color w:val="0200C9"/>
          <w:sz w:val="24"/>
          <w:szCs w:val="24"/>
        </w:rPr>
      </w:pPr>
      <w:r>
        <w:rPr>
          <w:color w:val="0200C9"/>
          <w:sz w:val="24"/>
          <w:szCs w:val="24"/>
        </w:rPr>
        <w:t xml:space="preserve">EPPO (2022) PM 4/17 (3) Certification scheme for olive trees and rootstocks. EPPO Bulletin 52, 590–60. DOI: 10.1111/epp.1288</w:t>
      </w:r>
    </w:p>
    <w:p>
      <w:pPr>
        <w:numPr>
          <w:ilvl w:val="0"/>
          <w:numId w:val="1"/>
        </w:numPr>
        <w:spacing w:before="0" w:after="0" w:line="240" w:lineRule="auto"/>
        <w:jc w:val="left"/>
        <w:rPr>
          <w:color w:val="0200C9"/>
          <w:sz w:val="24"/>
          <w:szCs w:val="24"/>
        </w:rPr>
      </w:pPr>
      <w:r>
        <w:rPr>
          <w:color w:val="0200C9"/>
          <w:sz w:val="24"/>
          <w:szCs w:val="24"/>
        </w:rPr>
        <w:t xml:space="preserve">Gautier M (1975). Nematodes in fruit tree nurseries. (Les nematodes en arboriculture fruitière.). Arboriculture fruitière 252, 17-25.</w:t>
      </w:r>
    </w:p>
    <w:p>
      <w:pPr>
        <w:numPr>
          <w:ilvl w:val="0"/>
          <w:numId w:val="1"/>
        </w:numPr>
        <w:spacing w:before="0" w:after="0" w:line="240" w:lineRule="auto"/>
        <w:jc w:val="left"/>
        <w:rPr>
          <w:color w:val="0200C9"/>
          <w:sz w:val="24"/>
          <w:szCs w:val="24"/>
        </w:rPr>
      </w:pPr>
      <w:r>
        <w:rPr>
          <w:color w:val="0200C9"/>
          <w:sz w:val="24"/>
          <w:szCs w:val="24"/>
        </w:rPr>
        <w:t xml:space="preserve">Ivezic M, Samota D &amp; Raspudic E (1994). Plant‐parasitic nematodes of Croatia. EPPO Bulletin 24(2), 369-373.</w:t>
      </w:r>
    </w:p>
    <w:p>
      <w:pPr>
        <w:numPr>
          <w:ilvl w:val="0"/>
          <w:numId w:val="1"/>
        </w:numPr>
        <w:spacing w:before="0" w:after="0" w:line="240" w:lineRule="auto"/>
        <w:jc w:val="left"/>
        <w:rPr>
          <w:color w:val="0200C9"/>
          <w:sz w:val="24"/>
          <w:szCs w:val="24"/>
        </w:rPr>
      </w:pPr>
      <w:r>
        <w:rPr>
          <w:color w:val="0200C9"/>
          <w:sz w:val="24"/>
          <w:szCs w:val="24"/>
        </w:rPr>
        <w:t xml:space="preserve">Krishnappa K (1985) Nematology in developing countries: India - IMP Region VIII. In An Advanced Treatise on Meloidogyne. Vol.I. Biology and Control (eds Sasser JN &amp;Carter CC). Raleigh, North Carolina State Graphics, 379- 398.</w:t>
      </w:r>
    </w:p>
    <w:p>
      <w:pPr>
        <w:numPr>
          <w:ilvl w:val="0"/>
          <w:numId w:val="1"/>
        </w:numPr>
        <w:spacing w:before="0" w:after="0" w:line="240" w:lineRule="auto"/>
        <w:jc w:val="left"/>
        <w:rPr>
          <w:color w:val="0200C9"/>
          <w:sz w:val="24"/>
          <w:szCs w:val="24"/>
        </w:rPr>
      </w:pPr>
      <w:r>
        <w:rPr>
          <w:color w:val="0200C9"/>
          <w:sz w:val="24"/>
          <w:szCs w:val="24"/>
        </w:rPr>
        <w:t xml:space="preserve">Lišková M, Sasanelli N &amp; D’Addabbo T (2007) Some notes on the occurrence of plant parasitic nematodes on fruit trees in Slovakia. Plant Protect. Sci. 43: 26-32.</w:t>
      </w:r>
    </w:p>
    <w:p>
      <w:pPr>
        <w:numPr>
          <w:ilvl w:val="0"/>
          <w:numId w:val="1"/>
        </w:numPr>
        <w:spacing w:before="0" w:after="0" w:line="240" w:lineRule="auto"/>
        <w:jc w:val="left"/>
        <w:rPr>
          <w:color w:val="0200C9"/>
          <w:sz w:val="24"/>
          <w:szCs w:val="24"/>
        </w:rPr>
      </w:pPr>
      <w:r>
        <w:rPr>
          <w:color w:val="0200C9"/>
          <w:sz w:val="24"/>
          <w:szCs w:val="24"/>
        </w:rPr>
        <w:t xml:space="preserve">Maleita C, Santos D, Abrantes I &amp; Esteves I (2022). First report of root knot nematodes Meloidogyne incognita and M. javanica parasitizing sweet potato, Ipomoea batatas, in Portugal. Plant Disease 106(9), 2536.</w:t>
      </w:r>
    </w:p>
    <w:p>
      <w:pPr>
        <w:numPr>
          <w:ilvl w:val="0"/>
          <w:numId w:val="1"/>
        </w:numPr>
        <w:spacing w:before="0" w:after="0" w:line="240" w:lineRule="auto"/>
        <w:jc w:val="left"/>
        <w:rPr>
          <w:color w:val="0200C9"/>
          <w:sz w:val="24"/>
          <w:szCs w:val="24"/>
        </w:rPr>
      </w:pPr>
      <w:r>
        <w:rPr>
          <w:color w:val="0200C9"/>
          <w:sz w:val="24"/>
          <w:szCs w:val="24"/>
        </w:rPr>
        <w:t xml:space="preserve">Marull J, Pinochet J, Felipe A &amp; Cenis JL (1994) Resistance verification in Prunus selections to a mixture of thirteen Meloidogyne isolates and resistance mechanisms of a peach-almond hybrid to M. javanica. Fundamental and Applied Nematology 17(1), pp.85-92.</w:t>
      </w:r>
    </w:p>
    <w:p>
      <w:pPr>
        <w:numPr>
          <w:ilvl w:val="0"/>
          <w:numId w:val="1"/>
        </w:numPr>
        <w:spacing w:before="0" w:after="0" w:line="240" w:lineRule="auto"/>
        <w:jc w:val="left"/>
        <w:rPr>
          <w:color w:val="0200C9"/>
          <w:sz w:val="24"/>
          <w:szCs w:val="24"/>
        </w:rPr>
      </w:pPr>
      <w:r>
        <w:rPr>
          <w:color w:val="0200C9"/>
          <w:sz w:val="24"/>
          <w:szCs w:val="24"/>
        </w:rPr>
        <w:t xml:space="preserve">McKenry MV (2004) Three nematode genera and the damage they cause for plum producers. Journal of Nematology 36(3), p.333.</w:t>
      </w:r>
    </w:p>
    <w:p>
      <w:pPr>
        <w:numPr>
          <w:ilvl w:val="0"/>
          <w:numId w:val="1"/>
        </w:numPr>
        <w:spacing w:before="0" w:after="0" w:line="240" w:lineRule="auto"/>
        <w:jc w:val="left"/>
        <w:rPr>
          <w:color w:val="0200C9"/>
          <w:sz w:val="24"/>
          <w:szCs w:val="24"/>
        </w:rPr>
      </w:pPr>
      <w:r>
        <w:rPr>
          <w:color w:val="0200C9"/>
          <w:sz w:val="24"/>
          <w:szCs w:val="24"/>
        </w:rPr>
        <w:t xml:space="preserve">Nguyen HT, Trinh QP, Couvreur M, Singh PR, Decraemer W &amp; Bert W (2019). First report of Scutellonema brachyurus (Steiner, 1938) Andrassy, 1958 and occurrence of Meloidogyne incognita (Kofoid &amp; White, 1919) Chitwood, 1949 in Belgium. Journal of Nematology, 51. </w:t>
      </w:r>
      <w:hyperlink r:id="rId81116ab689301c258" w:history="1">
        <w:r>
          <w:rPr>
            <w:color w:val="0200C9"/>
            <w:sz w:val="24"/>
            <w:szCs w:val="24"/>
          </w:rPr>
          <w:t xml:space="preserve">https://www.ncbi.nlm.nih.gov/pmc/articles/PMC6909387/pdf/jofnem-51-062.pdf</w:t>
        </w:r>
      </w:hyperlink>
    </w:p>
    <w:p>
      <w:pPr>
        <w:numPr>
          <w:ilvl w:val="0"/>
          <w:numId w:val="1"/>
        </w:numPr>
        <w:spacing w:before="0" w:after="0" w:line="240" w:lineRule="auto"/>
        <w:jc w:val="left"/>
        <w:rPr>
          <w:color w:val="0200C9"/>
          <w:sz w:val="24"/>
          <w:szCs w:val="24"/>
        </w:rPr>
      </w:pPr>
      <w:r>
        <w:rPr>
          <w:color w:val="0200C9"/>
          <w:sz w:val="24"/>
          <w:szCs w:val="24"/>
        </w:rPr>
        <w:t xml:space="preserve">Nico AI, Jiménez‐Díaz RM &amp; Castillo P (2003). Solarization of soil in piles for the control of Meloidogyne incognita in olive nurseries in southern Spain. Plant Pathology 52(6), 770-778.</w:t>
      </w:r>
    </w:p>
    <w:p>
      <w:pPr>
        <w:numPr>
          <w:ilvl w:val="0"/>
          <w:numId w:val="1"/>
        </w:numPr>
        <w:spacing w:before="0" w:after="0" w:line="240" w:lineRule="auto"/>
        <w:jc w:val="left"/>
        <w:rPr>
          <w:color w:val="0200C9"/>
          <w:sz w:val="24"/>
          <w:szCs w:val="24"/>
        </w:rPr>
      </w:pPr>
      <w:r>
        <w:rPr>
          <w:color w:val="0200C9"/>
          <w:sz w:val="24"/>
          <w:szCs w:val="24"/>
        </w:rPr>
        <w:t xml:space="preserve">Philis J, 1983. Occurrence of Meloidogyne spp. and races on the island of Cyprus. Nematologia Mediterranea 11(1), 13-19.</w:t>
      </w:r>
    </w:p>
    <w:p>
      <w:pPr>
        <w:numPr>
          <w:ilvl w:val="0"/>
          <w:numId w:val="1"/>
        </w:numPr>
        <w:spacing w:before="0" w:after="0" w:line="240" w:lineRule="auto"/>
        <w:jc w:val="left"/>
        <w:rPr>
          <w:color w:val="0200C9"/>
          <w:sz w:val="24"/>
          <w:szCs w:val="24"/>
        </w:rPr>
      </w:pPr>
      <w:r>
        <w:rPr>
          <w:color w:val="0200C9"/>
          <w:sz w:val="24"/>
          <w:szCs w:val="24"/>
        </w:rPr>
        <w:t xml:space="preserve">Sasser JN (1979). Economic importance of Meloidogyne in tropical countries. In Root-Knot Nematodes (Meloidogyne species), Systematics, Biology and Control (Eds Lamberti F &amp; Taylor CE). London, UK: Academic Press, 359-374.</w:t>
      </w:r>
    </w:p>
    <w:p>
      <w:pPr>
        <w:numPr>
          <w:ilvl w:val="0"/>
          <w:numId w:val="1"/>
        </w:numPr>
        <w:spacing w:before="0" w:after="0" w:line="240" w:lineRule="auto"/>
        <w:jc w:val="left"/>
        <w:rPr>
          <w:color w:val="0200C9"/>
          <w:sz w:val="24"/>
          <w:szCs w:val="24"/>
        </w:rPr>
      </w:pPr>
      <w:r>
        <w:rPr>
          <w:color w:val="0200C9"/>
          <w:sz w:val="24"/>
          <w:szCs w:val="24"/>
        </w:rPr>
        <w:t xml:space="preserve">Samaliev HY, Salkova DS, Baycheva OTs, Zinovieva SV &amp; Udalova ZhV (2018) Investigations of the root-knot nematodes of the genus Meloidogyne (Goeldi, 1887) on the territories of Bulgaria and Russian Federation. Russian Journal of Parasitology 12(4), 94–98. DOI: 10.31016/1998-8435-2018-12-4-94-9.</w:t>
      </w:r>
    </w:p>
    <w:p>
      <w:pPr>
        <w:numPr>
          <w:ilvl w:val="0"/>
          <w:numId w:val="1"/>
        </w:numPr>
        <w:spacing w:before="0" w:after="0" w:line="240" w:lineRule="auto"/>
        <w:jc w:val="left"/>
        <w:rPr>
          <w:color w:val="0200C9"/>
          <w:sz w:val="24"/>
          <w:szCs w:val="24"/>
        </w:rPr>
      </w:pPr>
      <w:r>
        <w:rPr>
          <w:color w:val="0200C9"/>
          <w:sz w:val="24"/>
          <w:szCs w:val="24"/>
        </w:rPr>
        <w:t xml:space="preserve">Saucet SB, Van Ghelder C, Abad P, Duval H &amp; Esmenjaud D9 (2016) Resistance to root-knot nematodes Meloidogyne spp. in woody plants. New Phytologist (2016) 211: 41–56. doi: 10.1111/nph.13933</w:t>
      </w:r>
    </w:p>
    <w:p>
      <w:pPr>
        <w:numPr>
          <w:ilvl w:val="0"/>
          <w:numId w:val="1"/>
        </w:numPr>
        <w:spacing w:before="0" w:after="0" w:line="240" w:lineRule="auto"/>
        <w:jc w:val="left"/>
        <w:rPr>
          <w:color w:val="0200C9"/>
          <w:sz w:val="24"/>
          <w:szCs w:val="24"/>
        </w:rPr>
      </w:pPr>
      <w:r>
        <w:rPr>
          <w:color w:val="0200C9"/>
          <w:sz w:val="24"/>
          <w:szCs w:val="24"/>
        </w:rPr>
        <w:t xml:space="preserve">Sharpe RR, Pusey PL, Nyczepir AP &amp; Florkowski WJ (1993) Yield and economics of intervention with peach tree short life disease. Journal of production agriculture 6(2), pp.241-244.</w:t>
      </w:r>
    </w:p>
    <w:p>
      <w:pPr>
        <w:numPr>
          <w:ilvl w:val="0"/>
          <w:numId w:val="1"/>
        </w:numPr>
        <w:spacing w:before="0" w:after="0" w:line="240" w:lineRule="auto"/>
        <w:jc w:val="left"/>
        <w:rPr>
          <w:color w:val="0200C9"/>
          <w:sz w:val="24"/>
          <w:szCs w:val="24"/>
        </w:rPr>
      </w:pPr>
      <w:r>
        <w:rPr>
          <w:color w:val="0200C9"/>
          <w:sz w:val="24"/>
          <w:szCs w:val="24"/>
        </w:rPr>
        <w:t xml:space="preserve">Simeone AM &amp; Di Vito M (1990) Reactions to nematodes of selections of peach rootstocks. Peach, XXIII IHC 315, pp.197-202.</w:t>
      </w:r>
    </w:p>
    <w:p>
      <w:pPr>
        <w:numPr>
          <w:ilvl w:val="0"/>
          <w:numId w:val="1"/>
        </w:numPr>
        <w:spacing w:before="0" w:after="0" w:line="240" w:lineRule="auto"/>
        <w:jc w:val="left"/>
        <w:rPr>
          <w:color w:val="0200C9"/>
          <w:sz w:val="24"/>
          <w:szCs w:val="24"/>
        </w:rPr>
      </w:pPr>
      <w:r>
        <w:rPr>
          <w:color w:val="0200C9"/>
          <w:sz w:val="24"/>
          <w:szCs w:val="24"/>
        </w:rPr>
        <w:t xml:space="preserve">Širca S, Urek G, &amp; Karssen G (2004). The incidence of the root-knot nematode Meloidogyne incognita and Meloidogyne hapla in Slovenia. Acta Agriculturae Slovenica, 83, 15-22.</w:t>
      </w:r>
    </w:p>
    <w:p>
      <w:pPr>
        <w:numPr>
          <w:ilvl w:val="0"/>
          <w:numId w:val="1"/>
        </w:numPr>
        <w:spacing w:before="0" w:after="0" w:line="240" w:lineRule="auto"/>
        <w:jc w:val="left"/>
        <w:rPr>
          <w:color w:val="0200C9"/>
          <w:sz w:val="24"/>
          <w:szCs w:val="24"/>
        </w:rPr>
      </w:pPr>
      <w:r>
        <w:rPr>
          <w:color w:val="0200C9"/>
          <w:sz w:val="24"/>
          <w:szCs w:val="24"/>
        </w:rPr>
        <w:t xml:space="preserve">Tesařová B, Zouhar M &amp; Ryšánek P (2003) Development of PCR for specific determination of root-knot nematode Meloidogyne incognita. Plant Protection Science 39 (1), 23-28.</w:t>
      </w:r>
    </w:p>
    <w:p>
      <w:pPr>
        <w:numPr>
          <w:ilvl w:val="0"/>
          <w:numId w:val="1"/>
        </w:numPr>
        <w:spacing w:before="0" w:after="0" w:line="240" w:lineRule="auto"/>
        <w:jc w:val="left"/>
        <w:rPr>
          <w:color w:val="0200C9"/>
          <w:sz w:val="24"/>
          <w:szCs w:val="24"/>
        </w:rPr>
      </w:pPr>
      <w:r>
        <w:rPr>
          <w:color w:val="0200C9"/>
          <w:sz w:val="24"/>
          <w:szCs w:val="24"/>
        </w:rPr>
        <w:t xml:space="preserve">Toth F, Bogdányi FT, Petrikovszki R, Gódor A, Zalai M, Balint B, Sunder P &amp; Myrta, A. (2019). Control of the root-knot nematode Meloidogyne incognita and weeds in protected cucumber with dimethyl disulfide (DMDS) over two crop cycles: The first results in Hungary. Acta Phytopathologica et Entomologica Hungarica 54(2), 267-278.</w:t>
      </w:r>
    </w:p>
    <w:p>
      <w:pPr>
        <w:numPr>
          <w:ilvl w:val="0"/>
          <w:numId w:val="1"/>
        </w:numPr>
        <w:spacing w:before="0" w:after="0" w:line="240" w:lineRule="auto"/>
        <w:jc w:val="left"/>
        <w:rPr>
          <w:color w:val="0200C9"/>
          <w:sz w:val="24"/>
          <w:szCs w:val="24"/>
        </w:rPr>
      </w:pPr>
      <w:r>
        <w:rPr>
          <w:color w:val="0200C9"/>
          <w:sz w:val="24"/>
          <w:szCs w:val="24"/>
        </w:rPr>
        <w:t xml:space="preserve">Tzortzakakis AE, Conceicao ILPM da, Santos MCV dos &amp; Abrantes IM de O (2011) Root-knot nematodes (Meloidogyne spp.) in Greece. Hellenic Plant Protection Journal 4: 25-30.</w:t>
      </w:r>
    </w:p>
    <w:p>
      <w:pPr>
        <w:numPr>
          <w:ilvl w:val="0"/>
          <w:numId w:val="1"/>
        </w:numPr>
        <w:spacing w:before="0" w:after="0" w:line="240" w:lineRule="auto"/>
        <w:jc w:val="left"/>
        <w:rPr>
          <w:color w:val="0200C9"/>
          <w:sz w:val="24"/>
          <w:szCs w:val="24"/>
        </w:rPr>
      </w:pPr>
      <w:r>
        <w:rPr>
          <w:color w:val="0200C9"/>
          <w:sz w:val="24"/>
          <w:szCs w:val="24"/>
        </w:rPr>
        <w:t xml:space="preserve">Wesemael W, Viaene N &amp; Moens M. (2011). Root-knot nematodes (Meloidogyne spp.) in Europe. Nematology 13(1), 3-16. </w:t>
      </w:r>
      <w:hyperlink r:id="rId15206ab689301c35e" w:history="1">
        <w:r>
          <w:rPr>
            <w:color w:val="0200C9"/>
            <w:sz w:val="24"/>
            <w:szCs w:val="24"/>
          </w:rPr>
          <w:t xml:space="preserve">https://doi.org/10.1163/138855410X526831</w:t>
        </w:r>
      </w:hyperlink>
    </w:p>
    <w:p>
      <w:pPr>
        <w:numPr>
          <w:ilvl w:val="0"/>
          <w:numId w:val="1"/>
        </w:numPr>
        <w:spacing w:before="0" w:after="0" w:line="240" w:lineRule="auto"/>
        <w:jc w:val="left"/>
        <w:rPr>
          <w:color w:val="0200C9"/>
          <w:sz w:val="24"/>
          <w:szCs w:val="24"/>
        </w:rPr>
      </w:pPr>
      <w:r>
        <w:rPr>
          <w:color w:val="0200C9"/>
          <w:sz w:val="24"/>
          <w:szCs w:val="24"/>
        </w:rPr>
        <w:t xml:space="preserve">Zijlstra C, Donkers-Venne DT &amp; Fargette M (2000). Identification of Meloidogyne incognita, M. javanica and M. arenaria using sequence characterised amplified region (SCAR) based PCR assays. Nematology, 2(8), 847-853.</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6981716">
    <w:multiLevelType w:val="hybridMultilevel"/>
    <w:lvl w:ilvl="0" w:tplc="75169481">
      <w:start w:val="1"/>
      <w:numFmt w:val="decimal"/>
      <w:lvlText w:val="%1."/>
      <w:lvlJc w:val="left"/>
      <w:pPr>
        <w:ind w:left="720" w:hanging="360"/>
      </w:pPr>
    </w:lvl>
    <w:lvl w:ilvl="1" w:tplc="75169481" w:tentative="1">
      <w:start w:val="1"/>
      <w:numFmt w:val="lowerLetter"/>
      <w:lvlText w:val="%2."/>
      <w:lvlJc w:val="left"/>
      <w:pPr>
        <w:ind w:left="1440" w:hanging="360"/>
      </w:pPr>
    </w:lvl>
    <w:lvl w:ilvl="2" w:tplc="75169481" w:tentative="1">
      <w:start w:val="1"/>
      <w:numFmt w:val="lowerRoman"/>
      <w:lvlText w:val="%3."/>
      <w:lvlJc w:val="right"/>
      <w:pPr>
        <w:ind w:left="2160" w:hanging="180"/>
      </w:pPr>
    </w:lvl>
    <w:lvl w:ilvl="3" w:tplc="75169481" w:tentative="1">
      <w:start w:val="1"/>
      <w:numFmt w:val="decimal"/>
      <w:lvlText w:val="%4."/>
      <w:lvlJc w:val="left"/>
      <w:pPr>
        <w:ind w:left="2880" w:hanging="360"/>
      </w:pPr>
    </w:lvl>
    <w:lvl w:ilvl="4" w:tplc="75169481" w:tentative="1">
      <w:start w:val="1"/>
      <w:numFmt w:val="lowerLetter"/>
      <w:lvlText w:val="%5."/>
      <w:lvlJc w:val="left"/>
      <w:pPr>
        <w:ind w:left="3600" w:hanging="360"/>
      </w:pPr>
    </w:lvl>
    <w:lvl w:ilvl="5" w:tplc="75169481" w:tentative="1">
      <w:start w:val="1"/>
      <w:numFmt w:val="lowerRoman"/>
      <w:lvlText w:val="%6."/>
      <w:lvlJc w:val="right"/>
      <w:pPr>
        <w:ind w:left="4320" w:hanging="180"/>
      </w:pPr>
    </w:lvl>
    <w:lvl w:ilvl="6" w:tplc="75169481" w:tentative="1">
      <w:start w:val="1"/>
      <w:numFmt w:val="decimal"/>
      <w:lvlText w:val="%7."/>
      <w:lvlJc w:val="left"/>
      <w:pPr>
        <w:ind w:left="5040" w:hanging="360"/>
      </w:pPr>
    </w:lvl>
    <w:lvl w:ilvl="7" w:tplc="75169481" w:tentative="1">
      <w:start w:val="1"/>
      <w:numFmt w:val="lowerLetter"/>
      <w:lvlText w:val="%8."/>
      <w:lvlJc w:val="left"/>
      <w:pPr>
        <w:ind w:left="5760" w:hanging="360"/>
      </w:pPr>
    </w:lvl>
    <w:lvl w:ilvl="8" w:tplc="75169481" w:tentative="1">
      <w:start w:val="1"/>
      <w:numFmt w:val="lowerRoman"/>
      <w:lvlText w:val="%9."/>
      <w:lvlJc w:val="right"/>
      <w:pPr>
        <w:ind w:left="6480" w:hanging="180"/>
      </w:pPr>
    </w:lvl>
  </w:abstractNum>
  <w:abstractNum w:abstractNumId="16981715">
    <w:multiLevelType w:val="hybridMultilevel"/>
    <w:lvl w:ilvl="0" w:tplc="4203338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6981715">
    <w:abstractNumId w:val="16981715"/>
  </w:num>
  <w:num w:numId="16981716">
    <w:abstractNumId w:val="1698171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701753178" Type="http://schemas.microsoft.com/office/2011/relationships/commentsExtended" Target="commentsExtended.xml"/><Relationship Id="rId20616ab689301c143" Type="http://schemas.openxmlformats.org/officeDocument/2006/relationships/hyperlink" Target="https://www.cabidigitallibrary.org/doi/10.1079/cabicompendium.33245" TargetMode="External"/><Relationship Id="rId43286ab689301c18a" Type="http://schemas.openxmlformats.org/officeDocument/2006/relationships/hyperlink" Target="https://doi.org/10.1094/PHYTO-05-18-0173-R" TargetMode="External"/><Relationship Id="rId81116ab689301c258" Type="http://schemas.openxmlformats.org/officeDocument/2006/relationships/hyperlink" Target="https://www.ncbi.nlm.nih.gov/pmc/articles/PMC6909387/pdf/jofnem-51-062.pdf" TargetMode="External"/><Relationship Id="rId15206ab689301c35e" Type="http://schemas.openxmlformats.org/officeDocument/2006/relationships/hyperlink" Target="https://doi.org/10.1163/138855410X526831"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