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incognita (MELGIN)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incognita is reported in Belgium (2019), Bulgaria (Samaliev et al., 2018), Croatia (Ivezic et al., 1994), Cyprus (Philis, 1983), Czech Republic (Tesařová et al., 2003), France (Gautier, 1975; Duval et al., 2019), Greece (Tzortzakakis et al., 2011), Hungary (Toth et al., 2019), Netherlands (Zijlstra et al., 2000), Portugal (Maleita et al., 2022), Romania (Boroş et al., 2015), Slovakia (Lišková et al., 2007), Slovenia (Širca et al., 2004), Spain (Nico et al., 2003)</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Ficus carica (FIUCA)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No PM4 for Ficus carica. Remark: M. incognita is only mentioned in PM4/017(3) olive trees and rootstocks, not in the PM4 certification schemes available for all Prunus spp. These schemes post-date the first mentioning of M. incognita in Europe. However, PM 4 certification schemes for Prunus spp. require that the higher grades are produced in sterilized growing medium.</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modes (in addition to plants for planting) is through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w:t>
      </w:r>
      <w:r>
        <w:rPr>
          <w:color w:val="0200C9"/>
          <w:sz w:val="24"/>
          <w:szCs w:val="24"/>
        </w:rPr>
        <w:br/>
        <w:t xml:space="preserve">Meloidogyne incognita is probably the most widely distributed and economically important species of plant parasitic nematode in tropical and subtropical regions. Two-thirds of the root-knot nematode samples obtained from a number of tropical countries were of M. incognita (Sasser, 1979). In India alone, 232 plant genera have been reported as hosts to M. incognita (Krishnappa, 1985) and worldwide the species is a parasite of a wide range of crop plants (cited from CABI, 2021).</w:t>
      </w:r>
      <w:r>
        <w:rPr>
          <w:color w:val="0200C9"/>
          <w:sz w:val="24"/>
          <w:szCs w:val="24"/>
        </w:rPr>
        <w:br/>
        <w:t xml:space="preserve">Eggs and juveniles can travel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200C9"/>
          <w:sz w:val="24"/>
          <w:szCs w:val="24"/>
        </w:rPr>
        <w:br/>
        <w:t xml:space="preserve">In fig trees, root-knot nematodes are reported to cause reduction in growth and yield. Heavily infected roots may die (CABI, 2022). In Spain, practical experience from the field shows that Meloidogyne species cause considerable damage in all areas where this fruit tree is grown. In Extremadura, the species M. arenaria has been identified. There is currently no authorised nematicide against these pathogenic nematodes, so they must be controlled by solarisation or biofumigation (Casadomet et al., 2015).</w:t>
      </w:r>
      <w:r>
        <w:rPr>
          <w:color w:val="0200C9"/>
          <w:sz w:val="24"/>
          <w:szCs w:val="24"/>
        </w:rPr>
        <w:br/>
        <w:t xml:space="preserve">Meloidogyne is also considered as a yield- and production-limiting pest of fig in Brazil (Sherb, 1993). Species associated with this crop around the world include M. arenaria, M. javanica and M. incognita (McSorley 1981), the latter in higher frequency. The presence of this nematode in the crop also affected commercial production in the past in the United States i(Knight Jr 1980), France (Scotto La Massèse et al. 1984) and Brasil (Ferraz et al. 1982, Campos 1997), countries with the highest yields in the world (references in Perraza-Padilla et al., 2013).</w:t>
      </w:r>
      <w:r>
        <w:rPr>
          <w:color w:val="0200C9"/>
          <w:sz w:val="24"/>
          <w:szCs w:val="24"/>
        </w:rPr>
        <w:br/>
        <w:t xml:space="preserve">These nematodes are also one of the limiting factors for the cultivation of fig in India where it caused considerable yield losses (Jagdev and Mhase, 2019). Jagdev and Mhase (2019) conducted a field experiment to assess the yield losses due to M. incognita in fig (cv. Poona). Their results indicated that the loss in yield of fig in untreated trees ranged from 16.57 to 31.60%.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Ficus carica no effective control strategy based on resistance has yet been implemented, although Ficus racemose seems to be highly resistant and is graft compatible (Saucet et al., 2016).</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w:t>
      </w:r>
      <w:hyperlink r:id="rId27256a7b2755ca813"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CABI (2022) The Fig. Botany, production and uses. CAB International. ISBN-13:978 1 78924 289 8.</w:t>
      </w:r>
    </w:p>
    <w:p>
      <w:pPr>
        <w:numPr>
          <w:ilvl w:val="0"/>
          <w:numId w:val="1"/>
        </w:numPr>
        <w:spacing w:before="0" w:after="0" w:line="240" w:lineRule="auto"/>
        <w:jc w:val="left"/>
        <w:rPr>
          <w:color w:val="0200C9"/>
          <w:sz w:val="24"/>
          <w:szCs w:val="24"/>
        </w:rPr>
      </w:pPr>
      <w:r>
        <w:rPr>
          <w:color w:val="0200C9"/>
          <w:sz w:val="24"/>
          <w:szCs w:val="24"/>
        </w:rPr>
        <w:t xml:space="preserve">Casadomet E, López Corrales M, Pérez Gragera F, Senero M, Pérez Ross J &amp; Del Moral J (2015) Parásitos, patógenos y fisiopatías de la higuera. Phytoma, 271: 30-39.</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53626a7b2755ca88a"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Gautier M (1975). Nematodes in fruit tree nurseries. (Les nematodes en arboriculture fruitière.). Arboriculture fruitière 252, 17-25.</w:t>
      </w:r>
    </w:p>
    <w:p>
      <w:pPr>
        <w:numPr>
          <w:ilvl w:val="0"/>
          <w:numId w:val="1"/>
        </w:numPr>
        <w:spacing w:before="0" w:after="0" w:line="240" w:lineRule="auto"/>
        <w:jc w:val="left"/>
        <w:rPr>
          <w:color w:val="0200C9"/>
          <w:sz w:val="24"/>
          <w:szCs w:val="24"/>
        </w:rPr>
      </w:pPr>
      <w:r>
        <w:rPr>
          <w:color w:val="0200C9"/>
          <w:sz w:val="24"/>
          <w:szCs w:val="24"/>
        </w:rPr>
        <w:t xml:space="preserve">Ivezic M, Samota D &amp; Raspudic E (1994). Plant‐parasitic nematodes of Croatia. EPPO Bulletin 24(2), 369-373.</w:t>
      </w:r>
    </w:p>
    <w:p>
      <w:pPr>
        <w:numPr>
          <w:ilvl w:val="0"/>
          <w:numId w:val="1"/>
        </w:numPr>
        <w:spacing w:before="0" w:after="0" w:line="240" w:lineRule="auto"/>
        <w:jc w:val="left"/>
        <w:rPr>
          <w:color w:val="0200C9"/>
          <w:sz w:val="24"/>
          <w:szCs w:val="24"/>
        </w:rPr>
      </w:pPr>
      <w:r>
        <w:rPr>
          <w:color w:val="0200C9"/>
          <w:sz w:val="24"/>
          <w:szCs w:val="24"/>
        </w:rPr>
        <w:t xml:space="preserve">Jagdev GH, Mhase NL (2019) Assessment of avoidable yield losses due to root-knot nematode, Meloidogyne incognita infesting fig under field conditions. Journal of Entomology and Zoology Studies 7(6), 274-277.</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Krishnappa K (1985) Nematology in developing countries: India - IMP Region VIII. In An Advanced Treatise on Meloidogyne. Vol.I. Biology and Control (eds Sasser JN &amp;Carter CC). Raleigh, North Carolina State Graphics, 379- 398.</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Nguyen HT, Trinh QP, Couvreur M, Singh PR, Decraemer W &amp; Bert W (2019). First report of Scutellonema brachyurus (Steiner, 1938) Andrassy, 1958 and occurrence of Meloidogyne incognita (Kofoid &amp; White, 1919) Chitwood, 1949 in Belgium. Journal of Nematology, 51. </w:t>
      </w:r>
      <w:hyperlink r:id="rId83316a7b2755ca95d" w:history="1">
        <w:r>
          <w:rPr>
            <w:color w:val="0200C9"/>
            <w:sz w:val="24"/>
            <w:szCs w:val="24"/>
          </w:rPr>
          <w:t xml:space="preserve">https://www.ncbi.nlm.nih.gov/pmc/articles/PMC6909387/pdf/jofnem-51-062.pdf</w:t>
        </w:r>
      </w:hyperlink>
    </w:p>
    <w:p>
      <w:pPr>
        <w:numPr>
          <w:ilvl w:val="0"/>
          <w:numId w:val="1"/>
        </w:numPr>
        <w:spacing w:before="0" w:after="0" w:line="240" w:lineRule="auto"/>
        <w:jc w:val="left"/>
        <w:rPr>
          <w:color w:val="0200C9"/>
          <w:sz w:val="24"/>
          <w:szCs w:val="24"/>
        </w:rPr>
      </w:pPr>
      <w:r>
        <w:rPr>
          <w:color w:val="0200C9"/>
          <w:sz w:val="24"/>
          <w:szCs w:val="24"/>
        </w:rPr>
        <w:t xml:space="preserve">Nico AI, Jiménez‐Díaz RM &amp; Castillo P (2003). Solarization of soil in piles for the control of Meloidogyne incognita in olive nurseries in southern Spain. Plant Pathology 52(6), 770-778.</w:t>
      </w:r>
    </w:p>
    <w:p>
      <w:pPr>
        <w:numPr>
          <w:ilvl w:val="0"/>
          <w:numId w:val="1"/>
        </w:numPr>
        <w:spacing w:before="0" w:after="0" w:line="240" w:lineRule="auto"/>
        <w:jc w:val="left"/>
        <w:rPr>
          <w:color w:val="0200C9"/>
          <w:sz w:val="24"/>
          <w:szCs w:val="24"/>
        </w:rPr>
      </w:pPr>
      <w:r>
        <w:rPr>
          <w:color w:val="0200C9"/>
          <w:sz w:val="24"/>
          <w:szCs w:val="24"/>
        </w:rPr>
        <w:t xml:space="preserve">Perraza-Padilla W, Rosales-Flores J., Esquivel-Hernández A, Hilje-Rodríguez I, Molina-Bravo R &amp; Castillo-Castillo P (2013).Identificación morfológica, morfométrica y molecular de Meloidogyne incógnita en higuera (Ficus carica L.) en Costa Rica. Agronomía Mesoamericana 24(2), 337-346.</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Sasser JN (1979). Economic importance of Meloidogyne in tropical countries. In Root-Knot Nematodes (Meloidogyne species), Systematics, Biology and Control (Eds Lamberti F &amp; Taylor CE). London, UK: Academic Press, 359-374.</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Tesařová B, Zouhar M &amp; Ryšánek P (2003) Development of PCR for specific determination of root-knot nematode Meloidogyne incognita. Plant Protection Science 39 (1), 23-28.</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56816a7b2755caa59"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Zijlstra C, Donkers-Venne DT &amp; Fargette M (2000). Identification of Meloidogyne incognita, M. javanica and M. arenaria using sequence characterised amplified region (SCAR) based PCR assays. Nematology, 2(8), 847-853.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066261">
    <w:multiLevelType w:val="hybridMultilevel"/>
    <w:lvl w:ilvl="0" w:tplc="79788882">
      <w:start w:val="1"/>
      <w:numFmt w:val="decimal"/>
      <w:lvlText w:val="%1."/>
      <w:lvlJc w:val="left"/>
      <w:pPr>
        <w:ind w:left="720" w:hanging="360"/>
      </w:pPr>
    </w:lvl>
    <w:lvl w:ilvl="1" w:tplc="79788882" w:tentative="1">
      <w:start w:val="1"/>
      <w:numFmt w:val="lowerLetter"/>
      <w:lvlText w:val="%2."/>
      <w:lvlJc w:val="left"/>
      <w:pPr>
        <w:ind w:left="1440" w:hanging="360"/>
      </w:pPr>
    </w:lvl>
    <w:lvl w:ilvl="2" w:tplc="79788882" w:tentative="1">
      <w:start w:val="1"/>
      <w:numFmt w:val="lowerRoman"/>
      <w:lvlText w:val="%3."/>
      <w:lvlJc w:val="right"/>
      <w:pPr>
        <w:ind w:left="2160" w:hanging="180"/>
      </w:pPr>
    </w:lvl>
    <w:lvl w:ilvl="3" w:tplc="79788882" w:tentative="1">
      <w:start w:val="1"/>
      <w:numFmt w:val="decimal"/>
      <w:lvlText w:val="%4."/>
      <w:lvlJc w:val="left"/>
      <w:pPr>
        <w:ind w:left="2880" w:hanging="360"/>
      </w:pPr>
    </w:lvl>
    <w:lvl w:ilvl="4" w:tplc="79788882" w:tentative="1">
      <w:start w:val="1"/>
      <w:numFmt w:val="lowerLetter"/>
      <w:lvlText w:val="%5."/>
      <w:lvlJc w:val="left"/>
      <w:pPr>
        <w:ind w:left="3600" w:hanging="360"/>
      </w:pPr>
    </w:lvl>
    <w:lvl w:ilvl="5" w:tplc="79788882" w:tentative="1">
      <w:start w:val="1"/>
      <w:numFmt w:val="lowerRoman"/>
      <w:lvlText w:val="%6."/>
      <w:lvlJc w:val="right"/>
      <w:pPr>
        <w:ind w:left="4320" w:hanging="180"/>
      </w:pPr>
    </w:lvl>
    <w:lvl w:ilvl="6" w:tplc="79788882" w:tentative="1">
      <w:start w:val="1"/>
      <w:numFmt w:val="decimal"/>
      <w:lvlText w:val="%7."/>
      <w:lvlJc w:val="left"/>
      <w:pPr>
        <w:ind w:left="5040" w:hanging="360"/>
      </w:pPr>
    </w:lvl>
    <w:lvl w:ilvl="7" w:tplc="79788882" w:tentative="1">
      <w:start w:val="1"/>
      <w:numFmt w:val="lowerLetter"/>
      <w:lvlText w:val="%8."/>
      <w:lvlJc w:val="left"/>
      <w:pPr>
        <w:ind w:left="5760" w:hanging="360"/>
      </w:pPr>
    </w:lvl>
    <w:lvl w:ilvl="8" w:tplc="79788882" w:tentative="1">
      <w:start w:val="1"/>
      <w:numFmt w:val="lowerRoman"/>
      <w:lvlText w:val="%9."/>
      <w:lvlJc w:val="right"/>
      <w:pPr>
        <w:ind w:left="6480" w:hanging="180"/>
      </w:pPr>
    </w:lvl>
  </w:abstractNum>
  <w:abstractNum w:abstractNumId="90066260">
    <w:multiLevelType w:val="hybridMultilevel"/>
    <w:lvl w:ilvl="0" w:tplc="917049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066260">
    <w:abstractNumId w:val="90066260"/>
  </w:num>
  <w:num w:numId="90066261">
    <w:abstractNumId w:val="9006626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91191056" Type="http://schemas.microsoft.com/office/2011/relationships/commentsExtended" Target="commentsExtended.xml"/><Relationship Id="rId27256a7b2755ca813" Type="http://schemas.openxmlformats.org/officeDocument/2006/relationships/hyperlink" Target="https://www.cabidigitallibrary.org/doi/10.1079/cabicompendium.33245" TargetMode="External"/><Relationship Id="rId53626a7b2755ca88a" Type="http://schemas.openxmlformats.org/officeDocument/2006/relationships/hyperlink" Target="https://doi.org/10.1094/PHYTO-05-18-0173-R" TargetMode="External"/><Relationship Id="rId83316a7b2755ca95d" Type="http://schemas.openxmlformats.org/officeDocument/2006/relationships/hyperlink" Target="https://www.ncbi.nlm.nih.gov/pmc/articles/PMC6909387/pdf/jofnem-51-062.pdf" TargetMode="External"/><Relationship Id="rId56816a7b2755caa59"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