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hapla (MELGHA)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hapla has been reported in Belgium (Wesemael &amp; Moens, 2012), Bulgaria (Samaliev et al., 2018), Croatia (Biondić et al., 2023), Czechia (Douda et al., 2012), Finland (Tiilikkala et al., 1988), France (Djian-Caporalino, 2012), Germany (Hallmann et al., 2007), Greece (Gonçalves et al., 2020), Hungary (Dabaj &amp; Jenser, 1990), Italy (Roccuzzo et al., 1993), Latvia (Stalažs, 2014), Netherlands (Zijlstra, 1997), Poland (Skwiercz et al., 2019), Portugal (Rusinque et al., 2022), Romania (Boroş et al., 2015), Slovakia (Lišková et al., 2007), Slovenia (Širca et al., 2004), Spain (Talavera et al., 2019), Sweden (Tiilikkala et al., 1988).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4-27 Pathogen-tested material of Malus, Pyrus and Cydonia recommends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root-knot nematodes are increasingly important. Out of more than 90 Meloidogyne species currently described, 23 have been found on the continent. In the cooler climates, Meloidogyne hapla, M. naasi, M. chitwoodi and M. fallax are prevalent (Wesemael et al., 2011).</w:t>
      </w:r>
      <w:r>
        <w:rPr>
          <w:color w:val="0200C9"/>
          <w:sz w:val="24"/>
          <w:szCs w:val="24"/>
        </w:rPr>
        <w:br/>
        <w:t xml:space="preserve">M. hapla is extremely polyphagous, attacking a wide variety of crops and weeds. Goodey et al. (1965) listed over 550 hosts and many more have been added since then. The species has recorded hosts in most of the higher plant families and attacks both herbaceous and woody plants. However, many grasses and cereals appear to be non-hosts. Carter (1985) provided a review of the recorded hosts (cited from CABI, 2021). Intensified national and international trade increases the risk of further spread of indigenous species or introduction of new species (Wesemael et al., 2011). M. hapla represents a severe risk to agricultural areas where it is not currently found, but as the species is virtually cosmopolitan the actual phytosanitary risk is probably low (CABI, 2021).</w:t>
      </w:r>
      <w:r>
        <w:rPr>
          <w:color w:val="0200C9"/>
          <w:sz w:val="24"/>
          <w:szCs w:val="24"/>
        </w:rPr>
        <w:br/>
        <w:t xml:space="preserve">Juveniles of the root-knot nematode Meloidogyne hapla were observed in the soil from peach, apricot, plum and apple orchards. M. hapla is the Meloidogyne species most commonly occurring in European countries. Eggs and juveniles canbe transported with soil, so anything which has soil attached is a potential pathway including agricultural equipment and containers, tools, vehicle tires, and workers clothing or boots (CABI, 2021).</w:t>
      </w:r>
      <w:r>
        <w:rPr>
          <w:color w:val="0200C9"/>
          <w:sz w:val="24"/>
          <w:szCs w:val="24"/>
        </w:rPr>
        <w:br/>
        <w:t xml:space="preserve">M. hapla is limited to sandy soils and to dicotyls. Populations of M. hapla can increase dramatically when potato, chicory and legumes are grown. Populations will decrease when non hosts are included in the crop rotation scheme, like grasses of fields are laid fallow (Aaltjesschema, 2019).</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detailed reports on impact on Pyrus.</w:t>
      </w:r>
      <w:r>
        <w:rPr>
          <w:color w:val="F30000"/>
          <w:sz w:val="24"/>
          <w:szCs w:val="24"/>
        </w:rPr>
        <w:br/>
        <w:t xml:space="preserve">Although Meloidogyne is considered worldwide as the most important genus of plant-parasitic nematodes, information in the scientific literature on the economic impact of root-knot nematodes in Europe is scarce (Wesemael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Preventive soil sampling can help in making decisions on crop rotations. While in the past in The Netherlands 7% of the vegetables harvested for the canning industry was rejected due to damage caused by root-knot nematodes due to preventive soil sampling the rejection was reduced to only 1.5% in 2003 (Molendijk, The Netherlands, in Wesemael et al., 2011).</w:t>
      </w:r>
      <w:r>
        <w:rPr>
          <w:color w:val="0200C9"/>
          <w:sz w:val="24"/>
          <w:szCs w:val="24"/>
        </w:rPr>
        <w:br/>
        <w:t xml:space="preserve">Crop rotation: In crop rotations, susceptible crops are rotated with non-host, immune or resistant crops. Possible crop rotations for the control of root-knot nematodes are limited due to the wide host range of several important species. Grasses have been effective in reducing populations of M. arenaria, M. hapla, M. incognita and M. javanica (Netscher &amp; Taylor, 1979). Barley or Sudan grass can be used in rotations to reduce M. hapla infections (Bélair, 1996; Viaene &amp; Abawi, 1998). Growing marigold (Tagetes spp.) was successful in reducing populations of Meloidogyne species, both in glasshouse and field conditions (Ploeg, 1999; Ljani et al., 2000; Wesemael &amp; Moens, 2008b). This effect can be attributed to its status as nonhost.</w:t>
      </w:r>
      <w:r>
        <w:rPr>
          <w:color w:val="0200C9"/>
          <w:sz w:val="24"/>
          <w:szCs w:val="24"/>
        </w:rPr>
        <w:br/>
        <w:t xml:space="preserve">Adjusting crop rotation scheme before planting an orchard will bring the population down: after cultivation of a non-host for one season or letting the field lie fallow, the M. hapla population might decrease with 95% (Anonymous, 2019).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Meloidogyne hapla (Noordelijk wortelknobbelaaltje). In Aaltjeschema [nematode schemes]. [website for advice to growers on crop rotation schemes to reduce impact of various nematodes – in Dutch]., Wageningen university and research, The Netherlands. </w:t>
      </w:r>
      <w:hyperlink r:id="rId16166a042544b1ef2" w:history="1">
        <w:r>
          <w:rPr>
            <w:color w:val="0200C9"/>
            <w:sz w:val="24"/>
            <w:szCs w:val="24"/>
          </w:rPr>
          <w:t xml:space="preserve">https://www.aaltjesschema.nl/Basiskennis/Soortenaaltjes/Meloidogynespp</w:t>
        </w:r>
      </w:hyperlink>
      <w:r>
        <w:rPr>
          <w:color w:val="0200C9"/>
          <w:sz w:val="24"/>
          <w:szCs w:val="24"/>
        </w:rPr>
        <w:t xml:space="preserve">(wortelknobbelaaltjes)/Meloidogynehapla.aspx</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hapla (root-knot nematode) (accessed 2/May/2024). </w:t>
      </w:r>
      <w:hyperlink r:id="rId49866a042544b1f58" w:history="1">
        <w:r>
          <w:rPr>
            <w:color w:val="0200C9"/>
            <w:sz w:val="24"/>
            <w:szCs w:val="24"/>
          </w:rPr>
          <w:t xml:space="preserve">https://www.cabidigitallibrary.org/doi/10.1079/cabicompendium.33244</w:t>
        </w:r>
      </w:hyperlink>
    </w:p>
    <w:p>
      <w:pPr>
        <w:numPr>
          <w:ilvl w:val="0"/>
          <w:numId w:val="1"/>
        </w:numPr>
        <w:spacing w:before="0" w:after="0" w:line="240" w:lineRule="auto"/>
        <w:jc w:val="left"/>
        <w:rPr>
          <w:color w:val="0200C9"/>
          <w:sz w:val="24"/>
          <w:szCs w:val="24"/>
        </w:rPr>
      </w:pPr>
      <w:r>
        <w:rPr>
          <w:color w:val="0200C9"/>
          <w:sz w:val="24"/>
          <w:szCs w:val="24"/>
        </w:rPr>
        <w:t xml:space="preserve">Carter CC (1985) Literature search: Host range of Meloidogyne hapla. International Nematology Network Newsletter 2, 16-24.</w:t>
      </w:r>
    </w:p>
    <w:p>
      <w:pPr>
        <w:numPr>
          <w:ilvl w:val="0"/>
          <w:numId w:val="1"/>
        </w:numPr>
        <w:spacing w:before="0" w:after="0" w:line="240" w:lineRule="auto"/>
        <w:jc w:val="left"/>
        <w:rPr>
          <w:color w:val="0200C9"/>
          <w:sz w:val="24"/>
          <w:szCs w:val="24"/>
        </w:rPr>
      </w:pPr>
      <w:r>
        <w:rPr>
          <w:color w:val="0200C9"/>
          <w:sz w:val="24"/>
          <w:szCs w:val="24"/>
        </w:rPr>
        <w:t xml:space="preserve">Dabaj KH, Jenser G (1990) Some weed host-plants of the northern root-knot nematode Meloidogyne hapla in Hungary. Nematologia Mediterranea 18(2), 139-140.</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64866a042544b1fa8"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Douda O, Zouhar M, Nováková E &amp; Mazáková J (2012). Alternative methods of carrot (Daucus carota) protection against the northern root knot nematode (Meloidogyne hapla). Acta Agriculturae Scandinavica, Section B — Soil &amp; Plant Science 62(1), 91–93. doi:10.1080/09064710.2011.570373.</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25656a042544b1fea"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&amp;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Hallmann J, Rau F &amp; Puffert M (2007) Bekämpfungsstrategien für den Wurzelgallennematoden Meloidogyne hapla im ökologischen Landbau. In: S. Zikeli, W. Claupein, S. Dabbert, B. Kaufmann, T. Müller und A. V. Zarate (Hg.): Zwischen Tradition und Globalisierung. 9. Wissenschaftstagung Ökologischer Landbau (eds Zikeli S, Claupein W, Dabbert S, Kaufmann B, Müller T &amp; Zarate AV). Hohenheim, 20.-23.03.2007, Berlin. Dr. Köster</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Netscher C &amp; Taylor DP (1979). Physiologic variation with the genus Meloidogyne and its implications on integrated control. In: Root-knot nematodes (Meloidogyne species): systematics, biology and control (eds Lamberti F &amp; Taylor CE.). London, UK, Academic Press, pp. 269-294.</w:t>
      </w:r>
    </w:p>
    <w:p>
      <w:pPr>
        <w:numPr>
          <w:ilvl w:val="0"/>
          <w:numId w:val="1"/>
        </w:numPr>
        <w:spacing w:before="0" w:after="0" w:line="240" w:lineRule="auto"/>
        <w:jc w:val="left"/>
        <w:rPr>
          <w:color w:val="0200C9"/>
          <w:sz w:val="24"/>
          <w:szCs w:val="24"/>
        </w:rPr>
      </w:pPr>
      <w:r>
        <w:rPr>
          <w:color w:val="0200C9"/>
          <w:sz w:val="24"/>
          <w:szCs w:val="24"/>
        </w:rPr>
        <w:t xml:space="preserve">Ploeg AT (1999). Greenhouse studies on the effect of marigolds (Tagetes spp.) on four Meloidogyne species. Journal of Nematology 31, 62-69.</w:t>
      </w:r>
    </w:p>
    <w:p>
      <w:pPr>
        <w:numPr>
          <w:ilvl w:val="0"/>
          <w:numId w:val="1"/>
        </w:numPr>
        <w:spacing w:before="0" w:after="0" w:line="240" w:lineRule="auto"/>
        <w:jc w:val="left"/>
        <w:rPr>
          <w:color w:val="0200C9"/>
          <w:sz w:val="24"/>
          <w:szCs w:val="24"/>
        </w:rPr>
      </w:pPr>
      <w:r>
        <w:rPr>
          <w:color w:val="0200C9"/>
          <w:sz w:val="24"/>
          <w:szCs w:val="24"/>
        </w:rPr>
        <w:t xml:space="preserve">Roccuzzo G, Ciancio A &amp; Bonsignore R (1993). Population density and soil antagonists of Meloidogyne hapla infecting kiwi in southern Italy. Fundamental and applied Nematology 16(2), 151-154.</w:t>
      </w:r>
    </w:p>
    <w:p>
      <w:pPr>
        <w:numPr>
          <w:ilvl w:val="0"/>
          <w:numId w:val="1"/>
        </w:numPr>
        <w:spacing w:before="0" w:after="0" w:line="240" w:lineRule="auto"/>
        <w:jc w:val="left"/>
        <w:rPr>
          <w:color w:val="0200C9"/>
          <w:sz w:val="24"/>
          <w:szCs w:val="24"/>
        </w:rPr>
      </w:pPr>
      <w:r>
        <w:rPr>
          <w:color w:val="0200C9"/>
          <w:sz w:val="24"/>
          <w:szCs w:val="24"/>
        </w:rPr>
        <w:t xml:space="preserve">Rusinque L, Nóbrega F, Serra C, Inácio ML (2022). The northern root-knot nematode Meloidogyne hapla: new host records in Portugal. Biology (Basel). 11(11), 1567, 9 pp. </w:t>
      </w:r>
      <w:hyperlink r:id="rId63586a042544b20dc" w:history="1">
        <w:r>
          <w:rPr>
            <w:color w:val="0200C9"/>
            <w:sz w:val="24"/>
            <w:szCs w:val="24"/>
          </w:rPr>
          <w:t xml:space="preserve">https://doi.org/10.3390/biology11111567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Skwiercz A, Dobosz R, Flis Ł, Damszel M &amp; Litwińczuk W (2019). First report of Meloidogyne hapla on Paulownia tomentosa in Poland. Acta Societatis Botanicorum Poloniae 88(3).</w:t>
      </w:r>
    </w:p>
    <w:p>
      <w:pPr>
        <w:numPr>
          <w:ilvl w:val="0"/>
          <w:numId w:val="1"/>
        </w:numPr>
        <w:spacing w:before="0" w:after="0" w:line="240" w:lineRule="auto"/>
        <w:jc w:val="left"/>
        <w:rPr>
          <w:color w:val="0200C9"/>
          <w:sz w:val="24"/>
          <w:szCs w:val="24"/>
        </w:rPr>
      </w:pPr>
      <w:r>
        <w:rPr>
          <w:color w:val="0200C9"/>
          <w:sz w:val="24"/>
          <w:szCs w:val="24"/>
        </w:rPr>
        <w:t xml:space="preserve">Stalažs A (2014) Invertebrate pests of fruit-plants in Latvia, and their practical importance [Latvijas augļaugu kaitēkļi bezmugurkaulnieki un to saimnieciskā nozīme]. Scripta Letonica 1(2), 3–280. ISSN 2255-8934 (online)</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9(5), 252.</w:t>
      </w:r>
    </w:p>
    <w:p>
      <w:pPr>
        <w:numPr>
          <w:ilvl w:val="0"/>
          <w:numId w:val="1"/>
        </w:numPr>
        <w:spacing w:before="0" w:after="0" w:line="240" w:lineRule="auto"/>
        <w:jc w:val="left"/>
        <w:rPr>
          <w:color w:val="0200C9"/>
          <w:sz w:val="24"/>
          <w:szCs w:val="24"/>
        </w:rPr>
      </w:pPr>
      <w:r>
        <w:rPr>
          <w:color w:val="0200C9"/>
          <w:sz w:val="24"/>
          <w:szCs w:val="24"/>
        </w:rPr>
        <w:t xml:space="preserve">Tiilikkala K, Lahtinen A &amp; Trudgill D (1988) The pest potential of Meloidogyne hapla in northern field conditions. Annales Agriculturae Fenniae 27, 329-338.</w:t>
      </w:r>
    </w:p>
    <w:p>
      <w:pPr>
        <w:numPr>
          <w:ilvl w:val="0"/>
          <w:numId w:val="1"/>
        </w:numPr>
        <w:spacing w:before="0" w:after="0" w:line="240" w:lineRule="auto"/>
        <w:jc w:val="left"/>
        <w:rPr>
          <w:color w:val="0200C9"/>
          <w:sz w:val="24"/>
          <w:szCs w:val="24"/>
        </w:rPr>
      </w:pPr>
      <w:r>
        <w:rPr>
          <w:color w:val="0200C9"/>
          <w:sz w:val="24"/>
          <w:szCs w:val="24"/>
        </w:rPr>
        <w:t xml:space="preserve">Viaene NM &amp; Abawi GS (1996). Damage threshold of Meloidogyne hapla to lettuce in organic soil. Journal of Nematology 28, 537-545.</w:t>
      </w:r>
    </w:p>
    <w:p>
      <w:pPr>
        <w:numPr>
          <w:ilvl w:val="0"/>
          <w:numId w:val="1"/>
        </w:numPr>
        <w:spacing w:before="0" w:after="0" w:line="240" w:lineRule="auto"/>
        <w:jc w:val="left"/>
        <w:rPr>
          <w:color w:val="0200C9"/>
          <w:sz w:val="24"/>
          <w:szCs w:val="24"/>
        </w:rPr>
      </w:pPr>
      <w:r>
        <w:rPr>
          <w:color w:val="0200C9"/>
          <w:sz w:val="24"/>
          <w:szCs w:val="24"/>
        </w:rPr>
        <w:t xml:space="preserve">Wesemael WML &amp; Moens M (2008). Quality damage on carrots (Daucus carota L.) caused by the root-knot nematode Meloidogyne chitwoodi. Nematology 10, 261-270.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42376a042544b21ba"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Wesemael WM &amp; Moens M (2012) Screening of common bean (Phaseolus vulgaris) for resistance against temperate root‐knot nematodes (Meloidogyne spp.). Pest Management Science 68(5), 702-708.</w:t>
      </w:r>
    </w:p>
    <w:p>
      <w:pPr>
        <w:numPr>
          <w:ilvl w:val="0"/>
          <w:numId w:val="1"/>
        </w:numPr>
        <w:spacing w:before="0" w:after="0" w:line="240" w:lineRule="auto"/>
        <w:jc w:val="left"/>
        <w:rPr>
          <w:color w:val="0200C9"/>
          <w:sz w:val="24"/>
          <w:szCs w:val="24"/>
        </w:rPr>
      </w:pPr>
      <w:r>
        <w:rPr>
          <w:color w:val="0200C9"/>
          <w:sz w:val="24"/>
          <w:szCs w:val="24"/>
        </w:rPr>
        <w:t xml:space="preserve">Zijlstra C (1997). A fast PCR assay to identify Meloidogyne hapla, M. chitwoodi, and M. fallax, and to sensitively differentiate them from each other and from M. incognita in mixtures. Fundamental and Applied Nematology 20(5), 505-511.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706836">
    <w:multiLevelType w:val="hybridMultilevel"/>
    <w:lvl w:ilvl="0" w:tplc="96347581">
      <w:start w:val="1"/>
      <w:numFmt w:val="decimal"/>
      <w:lvlText w:val="%1."/>
      <w:lvlJc w:val="left"/>
      <w:pPr>
        <w:ind w:left="720" w:hanging="360"/>
      </w:pPr>
    </w:lvl>
    <w:lvl w:ilvl="1" w:tplc="96347581" w:tentative="1">
      <w:start w:val="1"/>
      <w:numFmt w:val="lowerLetter"/>
      <w:lvlText w:val="%2."/>
      <w:lvlJc w:val="left"/>
      <w:pPr>
        <w:ind w:left="1440" w:hanging="360"/>
      </w:pPr>
    </w:lvl>
    <w:lvl w:ilvl="2" w:tplc="96347581" w:tentative="1">
      <w:start w:val="1"/>
      <w:numFmt w:val="lowerRoman"/>
      <w:lvlText w:val="%3."/>
      <w:lvlJc w:val="right"/>
      <w:pPr>
        <w:ind w:left="2160" w:hanging="180"/>
      </w:pPr>
    </w:lvl>
    <w:lvl w:ilvl="3" w:tplc="96347581" w:tentative="1">
      <w:start w:val="1"/>
      <w:numFmt w:val="decimal"/>
      <w:lvlText w:val="%4."/>
      <w:lvlJc w:val="left"/>
      <w:pPr>
        <w:ind w:left="2880" w:hanging="360"/>
      </w:pPr>
    </w:lvl>
    <w:lvl w:ilvl="4" w:tplc="96347581" w:tentative="1">
      <w:start w:val="1"/>
      <w:numFmt w:val="lowerLetter"/>
      <w:lvlText w:val="%5."/>
      <w:lvlJc w:val="left"/>
      <w:pPr>
        <w:ind w:left="3600" w:hanging="360"/>
      </w:pPr>
    </w:lvl>
    <w:lvl w:ilvl="5" w:tplc="96347581" w:tentative="1">
      <w:start w:val="1"/>
      <w:numFmt w:val="lowerRoman"/>
      <w:lvlText w:val="%6."/>
      <w:lvlJc w:val="right"/>
      <w:pPr>
        <w:ind w:left="4320" w:hanging="180"/>
      </w:pPr>
    </w:lvl>
    <w:lvl w:ilvl="6" w:tplc="96347581" w:tentative="1">
      <w:start w:val="1"/>
      <w:numFmt w:val="decimal"/>
      <w:lvlText w:val="%7."/>
      <w:lvlJc w:val="left"/>
      <w:pPr>
        <w:ind w:left="5040" w:hanging="360"/>
      </w:pPr>
    </w:lvl>
    <w:lvl w:ilvl="7" w:tplc="96347581" w:tentative="1">
      <w:start w:val="1"/>
      <w:numFmt w:val="lowerLetter"/>
      <w:lvlText w:val="%8."/>
      <w:lvlJc w:val="left"/>
      <w:pPr>
        <w:ind w:left="5760" w:hanging="360"/>
      </w:pPr>
    </w:lvl>
    <w:lvl w:ilvl="8" w:tplc="96347581" w:tentative="1">
      <w:start w:val="1"/>
      <w:numFmt w:val="lowerRoman"/>
      <w:lvlText w:val="%9."/>
      <w:lvlJc w:val="right"/>
      <w:pPr>
        <w:ind w:left="6480" w:hanging="180"/>
      </w:pPr>
    </w:lvl>
  </w:abstractNum>
  <w:abstractNum w:abstractNumId="10706835">
    <w:multiLevelType w:val="hybridMultilevel"/>
    <w:lvl w:ilvl="0" w:tplc="33140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706835">
    <w:abstractNumId w:val="10706835"/>
  </w:num>
  <w:num w:numId="10706836">
    <w:abstractNumId w:val="107068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1596868" Type="http://schemas.microsoft.com/office/2011/relationships/commentsExtended" Target="commentsExtended.xml"/><Relationship Id="rId16166a042544b1ef2" Type="http://schemas.openxmlformats.org/officeDocument/2006/relationships/hyperlink" Target="https://www.aaltjesschema.nl/Basiskennis/Soortenaaltjes/Meloidogynespp" TargetMode="External"/><Relationship Id="rId49866a042544b1f58" Type="http://schemas.openxmlformats.org/officeDocument/2006/relationships/hyperlink" Target="https://www.cabidigitallibrary.org/doi/10.1079/cabicompendium.33244" TargetMode="External"/><Relationship Id="rId64866a042544b1fa8" Type="http://schemas.openxmlformats.org/officeDocument/2006/relationships/hyperlink" Target="https://doi.org/10.1111/j.1365-2338.2012.02530.xCitations" TargetMode="External"/><Relationship Id="rId25656a042544b1fea" Type="http://schemas.openxmlformats.org/officeDocument/2006/relationships/hyperlink" Target="https://sciendo.com/pl/article/10.2478/hppj-2020-0008?content-tab=abstract" TargetMode="External"/><Relationship Id="rId63586a042544b20dc" Type="http://schemas.openxmlformats.org/officeDocument/2006/relationships/hyperlink" Target="https://doi.org/10.3390/biology11111567" TargetMode="External"/><Relationship Id="rId42376a042544b21ba"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