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arenaria (MELGAR)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reported from Bulgaria (Samaliev et al., 2018), Croatia (Biondić et al., 2023), France (Voisin et al., 1999; Djian-Caporalino, 2012), Greece (Tzortzakakis et al., 2011), Italy (Vovlas et al., 2008), Netherlands (Docters van Leeuwen, 2009), Poland (Nowaczyk et al., 2008), Romenia (Boroş et al., 2018), Slovenia (Biondić et al., 2023), Spain (López-Pérez et al., 2011).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(in addition to plants for planting) is soil (EPPO, 2022; PM4/017)</w:t>
      </w:r>
      <w:r>
        <w:rPr>
          <w:color w:val="0200C9"/>
          <w:sz w:val="24"/>
          <w:szCs w:val="24"/>
        </w:rPr>
        <w:br/>
        <w:t xml:space="preserve">In Europe, root-knot nematodes are increasingly important. Out of more than 90 Meloidogyne species currently described, 23 have been found on the continent. Meloidogyne arenaria, M. javanica and M. incognita are the most common species in warmer conditions of southern Europe, but also in glasshouses in northern Europe (Wesemael et al., 2011). Meloidogyne arenaria is considered to be the most frequent species in Spain after M. incognita (López-Pérez et al., 2011).</w:t>
      </w:r>
      <w:r>
        <w:rPr>
          <w:color w:val="0200C9"/>
          <w:sz w:val="24"/>
          <w:szCs w:val="24"/>
        </w:rPr>
        <w:br/>
        <w:t xml:space="preserve">The host range of M. arenaria is extremely large and includes members from many plant families including monocotyledons, dicotyledons, and herbaceous and woody plants. This root-knot species parasitizes most of the major food crops (vegetables, fruit trees, brambles and vines) and ornamental plants grown in tropical, subtropical and temperate climates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the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 arenaria is an economically important plant pathogen that parasitizes thousands of plant species worldwide. The peanut root-knot nematode is a pest of major food crops and significantly reduces the quantity and quality of food and fiber production. The average loss caused by root-knot nematodes is thought to be around 5%; however, in some fields the loss can be complete. In some areas of the world, root-knot nematodes are so common that galls on roots are considered normal. Often the damage caused by these nematodes is overlooked or the blame is placed on other agronomic problems. Stunted, unthrifty growth by infected plants is often attributed to vague agricultural ailments such as tired, poor, worn-out and exhausted land (Sasser and Carter, 1984) (cited from CABI). Although Meloidogyne is considered worldwide as the most important genus of plant-parasitic nematodes, information in the scientific literature on the economic impact of root-knot nematodes in Europe is scarce (Wesemael et al., 2011).</w:t>
      </w:r>
      <w:r>
        <w:rPr>
          <w:color w:val="0200C9"/>
          <w:sz w:val="24"/>
          <w:szCs w:val="24"/>
        </w:rPr>
        <w:br/>
        <w:t xml:space="preserve">The four major Meloidogyne species, M. incognita, M. javanica, M. arenaria, and M. hapla can cause economic damage to stone fruits (Marull et al., 1992) and yield losses (McKenry, 2004) in different parts of the world. Root-knot nematodes cause a 15% loss in vigour and yield of Prunus crops (nurseries and orchards) on a worldwide basis. The economic importance of Meloidogyne spp. to stone fruits was shown with the use of nematicides and rootstocks with nematode resistance. Sharpe et al. (1993) showed that pre-plant fumigation with methyl bromide to control Meloidogyne spp. in peaches increased the cumulative yield over 3 seasons by 2535Kg per hectare. Nematicides have been used to increase yield on many different crops.</w:t>
      </w:r>
      <w:r>
        <w:rPr>
          <w:color w:val="0200C9"/>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For most Prunus spp., root-stocks resistant against root knot nematodes are available (Saucet et al., 2016); however, the Fruit SEWG considered that these rootstocks are only rarely used. The economic impact is rated as Medium in absence of resistant rootstocks.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Rootstocks with a wide resistance spectrum for Meloidogyne spp. have been developed using the Myrobalan plum, P. cerasifera, as a parental (Saucet et al., 2016).</w:t>
      </w:r>
      <w:r>
        <w:rPr>
          <w:color w:val="0200C9"/>
          <w:sz w:val="24"/>
          <w:szCs w:val="24"/>
        </w:rPr>
        <w:br/>
        <w:t xml:space="preserve">Use of clean soil: The propagation material is kept either in containers of sterilized growing medium or in soil that has been tested and found free from Xiphinema diversicaudatum (see EPPO Standard PM4/35), Meloidogyne arenaria, M. incognita, M. javanica, Pratylenchus vulnus and Verticillium dahlia (EPPO 2022)</w:t>
      </w:r>
      <w:r>
        <w:rPr>
          <w:color w:val="0200C9"/>
          <w:sz w:val="24"/>
          <w:szCs w:val="24"/>
        </w:rPr>
        <w:br/>
        <w:t xml:space="preserve">Woody crops are generally grown in long-term specialized production systems that remain in place for decades. It is not possible, therefore, to control polyphagous root-knot nematode species by crop rotation (Saucet et al., 2016).</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Biondić R, Puškarić T, Gerič Stare B &amp; Brmež M (2023). The status of root-knot nematodes of the Meloidogyne genus in Croatia, with a special reference to the quarantine species. Poljoprivreda 29(1), 27-34.</w:t>
      </w:r>
    </w:p>
    <w:p>
      <w:pPr>
        <w:numPr>
          <w:ilvl w:val="0"/>
          <w:numId w:val="1"/>
        </w:numPr>
        <w:spacing w:before="0" w:after="0" w:line="240" w:lineRule="auto"/>
        <w:jc w:val="left"/>
        <w:rPr>
          <w:color w:val="0200C9"/>
          <w:sz w:val="24"/>
          <w:szCs w:val="24"/>
        </w:rPr>
      </w:pPr>
      <w:r>
        <w:rPr>
          <w:color w:val="0200C9"/>
          <w:sz w:val="24"/>
          <w:szCs w:val="24"/>
        </w:rPr>
        <w:t xml:space="preserve">Boroş L, Fanelli E, Şesan TE, Dobrin I &amp; Luca FD (2018). Detection and characterization of root-knot nematodes (Meloidogyne spp.) associated with three host plants in Romania. Romanian Biotechnological Letters 23(6), 14097-14106.</w:t>
      </w:r>
    </w:p>
    <w:p>
      <w:pPr>
        <w:numPr>
          <w:ilvl w:val="0"/>
          <w:numId w:val="1"/>
        </w:numPr>
        <w:spacing w:before="0" w:after="0" w:line="240" w:lineRule="auto"/>
        <w:jc w:val="left"/>
        <w:rPr>
          <w:color w:val="0200C9"/>
          <w:sz w:val="24"/>
          <w:szCs w:val="24"/>
        </w:rPr>
      </w:pPr>
      <w:r>
        <w:rPr>
          <w:color w:val="0200C9"/>
          <w:sz w:val="24"/>
          <w:szCs w:val="24"/>
        </w:rPr>
        <w:t xml:space="preserve">CABI (2021). Meloidogyne arenaria (peanut root-knot nematode), (accessed 13/Mar/2024). </w:t>
      </w:r>
      <w:hyperlink r:id="rId86436a7b27371be37" w:history="1">
        <w:r>
          <w:rPr>
            <w:color w:val="0200C9"/>
            <w:sz w:val="24"/>
            <w:szCs w:val="24"/>
          </w:rPr>
          <w:t xml:space="preserve">https://www.cabidigitallibrary.org/doi/full/10.1079/cabicompendium.33233</w:t>
        </w:r>
      </w:hyperlink>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Djian-Caporalino C (2012). Root-knot nematodes (Meloidogyne spp.), a growing problem in French vegetable crops. EPPO Bulletin 42(1), 127-137. </w:t>
      </w:r>
      <w:hyperlink r:id="rId21746a7b27371be86" w:history="1">
        <w:r>
          <w:rPr>
            <w:color w:val="0200C9"/>
            <w:sz w:val="24"/>
            <w:szCs w:val="24"/>
          </w:rPr>
          <w:t xml:space="preserve">https://doi.org/10.1111/j.1365-2338.2012.02530.xCitations</w:t>
        </w:r>
      </w:hyperlink>
      <w:r>
        <w:rPr>
          <w:color w:val="0200C9"/>
          <w:sz w:val="24"/>
          <w:szCs w:val="24"/>
        </w:rPr>
        <w:t xml:space="preserve">: 25</w:t>
      </w:r>
    </w:p>
    <w:p>
      <w:pPr>
        <w:numPr>
          <w:ilvl w:val="0"/>
          <w:numId w:val="1"/>
        </w:numPr>
        <w:spacing w:before="0" w:after="0" w:line="240" w:lineRule="auto"/>
        <w:jc w:val="left"/>
        <w:rPr>
          <w:color w:val="0200C9"/>
          <w:sz w:val="24"/>
          <w:szCs w:val="24"/>
        </w:rPr>
      </w:pPr>
      <w:r>
        <w:rPr>
          <w:color w:val="0200C9"/>
          <w:sz w:val="24"/>
          <w:szCs w:val="24"/>
        </w:rPr>
        <w:t xml:space="preserve">Docters van Leeuwen WM (2009). Gallenboek, vierde druk (bewerking H. Roskam). KNNV Uitgeverij.</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López-Pérez JA, Escuer M, Díez-Rojo MA, Robertson L, Piedra Buena A, López-Cepero J &amp; Bello A (2011). Host range of Meloidogyne arenaria (Neal, 1889) Chitwood, 1949 (Nematoda: Meloidogynidae) in Spain. Nematropica 41:130-140.Nowaczyk K, Dobosz R, Budziszewska M, Kornobis S &amp; Obrępalska-Stęplowska A (2008). Morphometric and genetic characteristic of Polish populations of Meloidogyne hapla and Meloidogyne arenaria. Progress in Plant Protection 48(1), 126-130.</w:t>
      </w:r>
    </w:p>
    <w:p>
      <w:pPr>
        <w:numPr>
          <w:ilvl w:val="0"/>
          <w:numId w:val="1"/>
        </w:numPr>
        <w:spacing w:before="0" w:after="0" w:line="240" w:lineRule="auto"/>
        <w:jc w:val="left"/>
        <w:rPr>
          <w:color w:val="0200C9"/>
          <w:sz w:val="24"/>
          <w:szCs w:val="24"/>
        </w:rPr>
      </w:pPr>
      <w:r>
        <w:rPr>
          <w:color w:val="0200C9"/>
          <w:sz w:val="24"/>
          <w:szCs w:val="24"/>
        </w:rPr>
        <w:t xml:space="preserve">Marull J, Pinochet J, Felipe A &amp; Cenis JL (1994) Resistance verification in Prunus selections to a mixture of thirteen Meloidogyne isolates and resistance mechanisms of a peach-almond hybrid to M. javanica. Fundamental and Applied Nematology 17(1), pp.85-92.</w:t>
      </w:r>
    </w:p>
    <w:p>
      <w:pPr>
        <w:numPr>
          <w:ilvl w:val="0"/>
          <w:numId w:val="1"/>
        </w:numPr>
        <w:spacing w:before="0" w:after="0" w:line="240" w:lineRule="auto"/>
        <w:jc w:val="left"/>
        <w:rPr>
          <w:color w:val="0200C9"/>
          <w:sz w:val="24"/>
          <w:szCs w:val="24"/>
        </w:rPr>
      </w:pPr>
      <w:r>
        <w:rPr>
          <w:color w:val="0200C9"/>
          <w:sz w:val="24"/>
          <w:szCs w:val="24"/>
        </w:rPr>
        <w:t xml:space="preserve">McKenry MV (2004) Three nematode genera and the damage they cause for plum producers. Journal of Nematology 36(3), p.333.</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Sharpe RR, Pusey PL, Nyczepir AP &amp; Florkowski WJ (1993) Yield and economics of intervention with peach tree short life disease. Journal of production agriculture 6(2), pp.241-244.</w:t>
      </w:r>
    </w:p>
    <w:p>
      <w:pPr>
        <w:numPr>
          <w:ilvl w:val="0"/>
          <w:numId w:val="1"/>
        </w:numPr>
        <w:spacing w:before="0" w:after="0" w:line="240" w:lineRule="auto"/>
        <w:jc w:val="left"/>
        <w:rPr>
          <w:color w:val="0200C9"/>
          <w:sz w:val="24"/>
          <w:szCs w:val="24"/>
        </w:rPr>
      </w:pPr>
      <w:r>
        <w:rPr>
          <w:color w:val="0200C9"/>
          <w:sz w:val="24"/>
          <w:szCs w:val="24"/>
        </w:rPr>
        <w:t xml:space="preserve">Simeone AM &amp; Di Vito M (1990) Reactions to nematodes of selections of peach rootstocks. Peach, XXIII IHC 315, pp.197-202.</w:t>
      </w:r>
    </w:p>
    <w:p>
      <w:pPr>
        <w:numPr>
          <w:ilvl w:val="0"/>
          <w:numId w:val="1"/>
        </w:numPr>
        <w:spacing w:before="0" w:after="0" w:line="240" w:lineRule="auto"/>
        <w:jc w:val="left"/>
        <w:rPr>
          <w:color w:val="0200C9"/>
          <w:sz w:val="24"/>
          <w:szCs w:val="24"/>
        </w:rPr>
      </w:pPr>
      <w:r>
        <w:rPr>
          <w:color w:val="0200C9"/>
          <w:sz w:val="24"/>
          <w:szCs w:val="24"/>
        </w:rPr>
        <w:t xml:space="preserve">Tzortzakakis AE, Conceicao ILPM da, Santos MCV dos &amp; Abrantes IM de O (2011) Root-knot nematodes (Meloidogyne spp.) in Greece. Hellenic Plant Protection Journal 4: 25-30.</w:t>
      </w:r>
    </w:p>
    <w:p>
      <w:pPr>
        <w:numPr>
          <w:ilvl w:val="0"/>
          <w:numId w:val="1"/>
        </w:numPr>
        <w:spacing w:before="0" w:after="0" w:line="240" w:lineRule="auto"/>
        <w:jc w:val="left"/>
        <w:rPr>
          <w:color w:val="0200C9"/>
          <w:sz w:val="24"/>
          <w:szCs w:val="24"/>
        </w:rPr>
      </w:pPr>
      <w:r>
        <w:rPr>
          <w:color w:val="0200C9"/>
          <w:sz w:val="24"/>
          <w:szCs w:val="24"/>
        </w:rPr>
        <w:t xml:space="preserve">Voisin R, Rubio-Cabetas MJ, Minot JC &amp; Esmenjaud D (1999). Penetration, development and emigration of juveniles of the nematode Meloidogyne arenaria in Myrobalan plum (Prunus cerasifera) clones bearing the Ma resistance genes. European journal of plant pathology, 105(1), 103-108.</w:t>
      </w:r>
    </w:p>
    <w:p>
      <w:pPr>
        <w:numPr>
          <w:ilvl w:val="0"/>
          <w:numId w:val="1"/>
        </w:numPr>
        <w:spacing w:before="0" w:after="0" w:line="240" w:lineRule="auto"/>
        <w:jc w:val="left"/>
        <w:rPr>
          <w:color w:val="0200C9"/>
          <w:sz w:val="24"/>
          <w:szCs w:val="24"/>
        </w:rPr>
      </w:pPr>
      <w:r>
        <w:rPr>
          <w:color w:val="0200C9"/>
          <w:sz w:val="24"/>
          <w:szCs w:val="24"/>
        </w:rPr>
        <w:t xml:space="preserve">Vovlas N, Troccoli A, Minuto A, Bruzzone C, Sasanelli N &amp; Castillo P. (2008). Pathogenicity and host–parasite relationships of Meloidogyne arenaria in sweet basil. Plant disease 92(9), 1329-1335.</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59076a7b27371bfce"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9059031">
    <w:multiLevelType w:val="hybridMultilevel"/>
    <w:lvl w:ilvl="0" w:tplc="12223606">
      <w:start w:val="1"/>
      <w:numFmt w:val="decimal"/>
      <w:lvlText w:val="%1."/>
      <w:lvlJc w:val="left"/>
      <w:pPr>
        <w:ind w:left="720" w:hanging="360"/>
      </w:pPr>
    </w:lvl>
    <w:lvl w:ilvl="1" w:tplc="12223606" w:tentative="1">
      <w:start w:val="1"/>
      <w:numFmt w:val="lowerLetter"/>
      <w:lvlText w:val="%2."/>
      <w:lvlJc w:val="left"/>
      <w:pPr>
        <w:ind w:left="1440" w:hanging="360"/>
      </w:pPr>
    </w:lvl>
    <w:lvl w:ilvl="2" w:tplc="12223606" w:tentative="1">
      <w:start w:val="1"/>
      <w:numFmt w:val="lowerRoman"/>
      <w:lvlText w:val="%3."/>
      <w:lvlJc w:val="right"/>
      <w:pPr>
        <w:ind w:left="2160" w:hanging="180"/>
      </w:pPr>
    </w:lvl>
    <w:lvl w:ilvl="3" w:tplc="12223606" w:tentative="1">
      <w:start w:val="1"/>
      <w:numFmt w:val="decimal"/>
      <w:lvlText w:val="%4."/>
      <w:lvlJc w:val="left"/>
      <w:pPr>
        <w:ind w:left="2880" w:hanging="360"/>
      </w:pPr>
    </w:lvl>
    <w:lvl w:ilvl="4" w:tplc="12223606" w:tentative="1">
      <w:start w:val="1"/>
      <w:numFmt w:val="lowerLetter"/>
      <w:lvlText w:val="%5."/>
      <w:lvlJc w:val="left"/>
      <w:pPr>
        <w:ind w:left="3600" w:hanging="360"/>
      </w:pPr>
    </w:lvl>
    <w:lvl w:ilvl="5" w:tplc="12223606" w:tentative="1">
      <w:start w:val="1"/>
      <w:numFmt w:val="lowerRoman"/>
      <w:lvlText w:val="%6."/>
      <w:lvlJc w:val="right"/>
      <w:pPr>
        <w:ind w:left="4320" w:hanging="180"/>
      </w:pPr>
    </w:lvl>
    <w:lvl w:ilvl="6" w:tplc="12223606" w:tentative="1">
      <w:start w:val="1"/>
      <w:numFmt w:val="decimal"/>
      <w:lvlText w:val="%7."/>
      <w:lvlJc w:val="left"/>
      <w:pPr>
        <w:ind w:left="5040" w:hanging="360"/>
      </w:pPr>
    </w:lvl>
    <w:lvl w:ilvl="7" w:tplc="12223606" w:tentative="1">
      <w:start w:val="1"/>
      <w:numFmt w:val="lowerLetter"/>
      <w:lvlText w:val="%8."/>
      <w:lvlJc w:val="left"/>
      <w:pPr>
        <w:ind w:left="5760" w:hanging="360"/>
      </w:pPr>
    </w:lvl>
    <w:lvl w:ilvl="8" w:tplc="12223606" w:tentative="1">
      <w:start w:val="1"/>
      <w:numFmt w:val="lowerRoman"/>
      <w:lvlText w:val="%9."/>
      <w:lvlJc w:val="right"/>
      <w:pPr>
        <w:ind w:left="6480" w:hanging="180"/>
      </w:pPr>
    </w:lvl>
  </w:abstractNum>
  <w:abstractNum w:abstractNumId="89059030">
    <w:multiLevelType w:val="hybridMultilevel"/>
    <w:lvl w:ilvl="0" w:tplc="909591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9059030">
    <w:abstractNumId w:val="89059030"/>
  </w:num>
  <w:num w:numId="89059031">
    <w:abstractNumId w:val="890590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7154427" Type="http://schemas.microsoft.com/office/2011/relationships/commentsExtended" Target="commentsExtended.xml"/><Relationship Id="rId86436a7b27371be37" Type="http://schemas.openxmlformats.org/officeDocument/2006/relationships/hyperlink" Target="https://www.cabidigitallibrary.org/doi/full/10.1079/cabicompendium.33233" TargetMode="External"/><Relationship Id="rId21746a7b27371be86" Type="http://schemas.openxmlformats.org/officeDocument/2006/relationships/hyperlink" Target="https://doi.org/10.1111/j.1365-2338.2012.02530.xCitations" TargetMode="External"/><Relationship Id="rId59076a7b27371bfce"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