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arenaria (MELGAR)</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Olea europaea (OLVEU)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EPPO Standard PM 4/17 Certification scheme for olive trees and rootstock recommends using sterilized growing medium or soil tested and found free from Meloidogyne arenaria. Full assessment of the RNQP status of other Meloidogyne species (M. incognita and M. javanica) was performed in 2021/2022 in the context of the revision of EPPO Standard PM 4/17.</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PM4 Standards.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Fruit SEWG discussed how visual examination should be performed in a nursery: although random inspection of the roots of asymptomatic plants for this nematode is better (i.e. uprooting some asymptomatic plants), some experts considered that it would have an unacceptable economic burden and recommended that root examination is only performed in case of suspicions.</w:t>
      </w:r>
      <w:r>
        <w:rPr>
          <w:b/>
          <w:bCs/>
          <w:color w:val="000000"/>
          <w:sz w:val="24"/>
          <w:szCs w:val="24"/>
          <w:u w:val="single"/>
        </w:rP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576740">
    <w:multiLevelType w:val="hybridMultilevel"/>
    <w:lvl w:ilvl="0" w:tplc="81474771">
      <w:start w:val="1"/>
      <w:numFmt w:val="decimal"/>
      <w:lvlText w:val="%1."/>
      <w:lvlJc w:val="left"/>
      <w:pPr>
        <w:ind w:left="720" w:hanging="360"/>
      </w:pPr>
    </w:lvl>
    <w:lvl w:ilvl="1" w:tplc="81474771" w:tentative="1">
      <w:start w:val="1"/>
      <w:numFmt w:val="lowerLetter"/>
      <w:lvlText w:val="%2."/>
      <w:lvlJc w:val="left"/>
      <w:pPr>
        <w:ind w:left="1440" w:hanging="360"/>
      </w:pPr>
    </w:lvl>
    <w:lvl w:ilvl="2" w:tplc="81474771" w:tentative="1">
      <w:start w:val="1"/>
      <w:numFmt w:val="lowerRoman"/>
      <w:lvlText w:val="%3."/>
      <w:lvlJc w:val="right"/>
      <w:pPr>
        <w:ind w:left="2160" w:hanging="180"/>
      </w:pPr>
    </w:lvl>
    <w:lvl w:ilvl="3" w:tplc="81474771" w:tentative="1">
      <w:start w:val="1"/>
      <w:numFmt w:val="decimal"/>
      <w:lvlText w:val="%4."/>
      <w:lvlJc w:val="left"/>
      <w:pPr>
        <w:ind w:left="2880" w:hanging="360"/>
      </w:pPr>
    </w:lvl>
    <w:lvl w:ilvl="4" w:tplc="81474771" w:tentative="1">
      <w:start w:val="1"/>
      <w:numFmt w:val="lowerLetter"/>
      <w:lvlText w:val="%5."/>
      <w:lvlJc w:val="left"/>
      <w:pPr>
        <w:ind w:left="3600" w:hanging="360"/>
      </w:pPr>
    </w:lvl>
    <w:lvl w:ilvl="5" w:tplc="81474771" w:tentative="1">
      <w:start w:val="1"/>
      <w:numFmt w:val="lowerRoman"/>
      <w:lvlText w:val="%6."/>
      <w:lvlJc w:val="right"/>
      <w:pPr>
        <w:ind w:left="4320" w:hanging="180"/>
      </w:pPr>
    </w:lvl>
    <w:lvl w:ilvl="6" w:tplc="81474771" w:tentative="1">
      <w:start w:val="1"/>
      <w:numFmt w:val="decimal"/>
      <w:lvlText w:val="%7."/>
      <w:lvlJc w:val="left"/>
      <w:pPr>
        <w:ind w:left="5040" w:hanging="360"/>
      </w:pPr>
    </w:lvl>
    <w:lvl w:ilvl="7" w:tplc="81474771" w:tentative="1">
      <w:start w:val="1"/>
      <w:numFmt w:val="lowerLetter"/>
      <w:lvlText w:val="%8."/>
      <w:lvlJc w:val="left"/>
      <w:pPr>
        <w:ind w:left="5760" w:hanging="360"/>
      </w:pPr>
    </w:lvl>
    <w:lvl w:ilvl="8" w:tplc="81474771" w:tentative="1">
      <w:start w:val="1"/>
      <w:numFmt w:val="lowerRoman"/>
      <w:lvlText w:val="%9."/>
      <w:lvlJc w:val="right"/>
      <w:pPr>
        <w:ind w:left="6480" w:hanging="180"/>
      </w:pPr>
    </w:lvl>
  </w:abstractNum>
  <w:abstractNum w:abstractNumId="75576739">
    <w:multiLevelType w:val="hybridMultilevel"/>
    <w:lvl w:ilvl="0" w:tplc="8158245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576739">
    <w:abstractNumId w:val="75576739"/>
  </w:num>
  <w:num w:numId="75576740">
    <w:abstractNumId w:val="755767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17810191"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