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Badnavirus venaribis (gooseberry vein banding associated virus) (GOVB00)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Gooseberry vein banding associated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Tresh (1966) describes symptoms caused by Gooseberry vein banding virus in black currant. A clearing and narrow yellow banding of the main vein is a symptom that appears later on leaves of sensitive black currant varieties. Entire leaves of the variety Mendip Cross are affected and show a vein-net pattern (Adams &amp; Thresh, 1987). These symptoms are preceded by yellow banding along the main veins that is described by Adams and Posnette (1987). All the above described symptoms can thus be ascribed to gooseberry vein banding disease (GVBD), a disease closely associated with Gooseberry vein banding associated virus (Jones et al., 2001). This virus is listed by ICTV. The correct writing is Gooseberry vein banding associated virus (GVBaV). There may be other viruses associated with this disease possibly as a complex, but this is the first of these to be fully characterised. However, multiple papers highlight the presence of rhabdovirus-like and closterovirus-like particles in samples from plants with vein banding symptoms (Roberts and Jones, 1997; Jones et al 2001; Jones, 2002). No evidence could be found that there has been a biological demonstration of GVBaV causing the disease. Primer sets have been published (e.g. Jones et al 2001).</w:t>
      </w:r>
      <w:r>
        <w:rPr>
          <w:color w:val="0200C9"/>
          <w:sz w:val="24"/>
          <w:szCs w:val="24"/>
        </w:rPr>
        <w:br/>
        <w:t xml:space="preserve">In the Netherlands grafting experiments were done with red currant vein banding and gooseberry vein banding (by F van der Meer IPO Wageningen). He found out that they are not identical.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4-9 Certification scheme for Ribes.</w:t>
      </w:r>
      <w:r>
        <w:rPr>
          <w:color w:val="149613"/>
          <w:sz w:val="24"/>
          <w:szCs w:val="24"/>
        </w:rPr>
        <w:br/>
        <w:t xml:space="preserve">Although PL considered in responses to the questionnaire that plants for planting was not the main pathway, this was not supported by enough justification.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Adams AN &amp; Posnette AF (1987) Virus and Viruslike Diseases of Gooseberry Aphid-Borne Diseases. In: Virus Diseases of Small Fruit. Converse RH. p 129-130</w:t>
      </w:r>
    </w:p>
    <w:p>
      <w:pPr>
        <w:numPr>
          <w:ilvl w:val="0"/>
          <w:numId w:val="1"/>
        </w:numPr>
        <w:spacing w:before="0" w:after="0" w:line="240" w:lineRule="auto"/>
        <w:jc w:val="left"/>
        <w:rPr>
          <w:color w:val="0200C9"/>
          <w:sz w:val="24"/>
          <w:szCs w:val="24"/>
        </w:rPr>
      </w:pPr>
      <w:r>
        <w:rPr>
          <w:color w:val="0200C9"/>
          <w:sz w:val="24"/>
          <w:szCs w:val="24"/>
        </w:rPr>
        <w:t xml:space="preserve">Adams AN &amp; Thresh JM (1987) Vein Clearing and Vein Net Disease of Black currant. In: Virus Diseases of Small Fruit. Converse RH. p 137 - 138</w:t>
      </w:r>
    </w:p>
    <w:p>
      <w:pPr>
        <w:numPr>
          <w:ilvl w:val="0"/>
          <w:numId w:val="1"/>
        </w:numPr>
        <w:spacing w:before="0" w:after="0" w:line="240" w:lineRule="auto"/>
        <w:jc w:val="left"/>
        <w:rPr>
          <w:color w:val="0200C9"/>
          <w:sz w:val="24"/>
          <w:szCs w:val="24"/>
        </w:rPr>
      </w:pPr>
      <w:r>
        <w:rPr>
          <w:color w:val="0200C9"/>
          <w:sz w:val="24"/>
          <w:szCs w:val="24"/>
        </w:rPr>
        <w:t xml:space="preserve">Converse RH (ed.) (1987) Virus diseases of small fruits. United States Department of Agriculture, Agriculture Handbook no. 631 Specifically : Adams, A.N and Thresh J.M. Vein clearing and vein net disease of black currant p137</w:t>
      </w:r>
    </w:p>
    <w:p>
      <w:pPr>
        <w:numPr>
          <w:ilvl w:val="0"/>
          <w:numId w:val="1"/>
        </w:numPr>
        <w:spacing w:before="0" w:after="0" w:line="240" w:lineRule="auto"/>
        <w:jc w:val="left"/>
        <w:rPr>
          <w:color w:val="0200C9"/>
          <w:sz w:val="24"/>
          <w:szCs w:val="24"/>
        </w:rPr>
      </w:pPr>
      <w:r>
        <w:rPr>
          <w:color w:val="0200C9"/>
          <w:sz w:val="24"/>
          <w:szCs w:val="24"/>
        </w:rPr>
        <w:t xml:space="preserve">Jones AT, McGavin WG, Geering ADW &amp; Lockhart (2001) A new badnavirus in Ribes species, its detection by PCR and is close association with gooseberry vein banding disease. Plant Disease 417-422.</w:t>
      </w:r>
    </w:p>
    <w:p>
      <w:pPr>
        <w:numPr>
          <w:ilvl w:val="0"/>
          <w:numId w:val="1"/>
        </w:numPr>
        <w:spacing w:before="0" w:after="0" w:line="240" w:lineRule="auto"/>
        <w:jc w:val="left"/>
        <w:rPr>
          <w:color w:val="0200C9"/>
          <w:sz w:val="24"/>
          <w:szCs w:val="24"/>
        </w:rPr>
      </w:pPr>
      <w:r>
        <w:rPr>
          <w:color w:val="0200C9"/>
          <w:sz w:val="24"/>
          <w:szCs w:val="24"/>
        </w:rPr>
        <w:t xml:space="preserve">Jones AT (2002) Important virus disease of Ribes, their diagnosis, detection and control. Acta Horticulturae 585, 279-285. </w:t>
      </w:r>
      <w:hyperlink r:id="rId78166a0425522ec14" w:history="1">
        <w:r>
          <w:rPr>
            <w:color w:val="0200C9"/>
            <w:sz w:val="24"/>
            <w:szCs w:val="24"/>
          </w:rPr>
          <w:t xml:space="preserve">https://doi.org/10.17660/ActaHortic.2002.585.45</w:t>
        </w:r>
      </w:hyperlink>
    </w:p>
    <w:p>
      <w:pPr>
        <w:numPr>
          <w:ilvl w:val="0"/>
          <w:numId w:val="1"/>
        </w:numPr>
        <w:spacing w:before="0" w:after="0" w:line="240" w:lineRule="auto"/>
        <w:jc w:val="left"/>
        <w:rPr>
          <w:color w:val="0200C9"/>
          <w:sz w:val="24"/>
          <w:szCs w:val="24"/>
        </w:rPr>
      </w:pPr>
      <w:r>
        <w:rPr>
          <w:color w:val="0200C9"/>
          <w:sz w:val="24"/>
          <w:szCs w:val="24"/>
        </w:rPr>
        <w:t xml:space="preserve">Roberts IM &amp; Jones AT (1997) Rhabdovirus‐like and closterovirus‐like particles in ultrathin sections of Ribes species with symptoms of blackcurrant reversion and gooseberry veinbanding diseases. Annals of applied biology, 130(1), 77-89.</w:t>
      </w:r>
    </w:p>
    <w:p>
      <w:pPr>
        <w:numPr>
          <w:ilvl w:val="0"/>
          <w:numId w:val="1"/>
        </w:numPr>
        <w:spacing w:before="0" w:after="0" w:line="240" w:lineRule="auto"/>
        <w:jc w:val="left"/>
        <w:rPr>
          <w:color w:val="0200C9"/>
          <w:sz w:val="24"/>
          <w:szCs w:val="24"/>
        </w:rPr>
      </w:pPr>
      <w:r>
        <w:rPr>
          <w:color w:val="0200C9"/>
          <w:sz w:val="24"/>
          <w:szCs w:val="24"/>
        </w:rPr>
        <w:t xml:space="preserve">Thresh JM (1966) Virus diseases of black currants. Report East Mailing Research Station for 1965, 158-163. </w:t>
      </w:r>
      <w:hyperlink r:id="rId43516a0425522ec54" w:history="1">
        <w:r>
          <w:rPr>
            <w:color w:val="0200C9"/>
            <w:sz w:val="24"/>
            <w:szCs w:val="24"/>
          </w:rPr>
          <w:t xml:space="preserve">http://www.isppweb.org/icpve/thresh/Virus%20diseases%20of%20black%20currants.pdf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Thresh JM (1967) Virus diseases of Red Currant, East Malling Research Station Report for 1966. </w:t>
      </w:r>
      <w:hyperlink r:id="rId50076a0425522ec81" w:history="1">
        <w:r>
          <w:rPr>
            <w:color w:val="0200C9"/>
            <w:sz w:val="24"/>
            <w:szCs w:val="24"/>
          </w:rPr>
          <w:t xml:space="preserve">http://www.isppweb.org/icpve/thresh/Virus%20diseases%20of%20red%20currant.pdf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Xu D, Mock R, Kinard G &amp; Li R (2011) Molecular analysis of the complete genomic sequences of four isolates of Gooseberry vein banding associated virus .Virus Genes 43: 130. doi:10.1007/s11262-011-0614-8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675489">
    <w:multiLevelType w:val="hybridMultilevel"/>
    <w:lvl w:ilvl="0" w:tplc="75470112">
      <w:start w:val="1"/>
      <w:numFmt w:val="decimal"/>
      <w:lvlText w:val="%1."/>
      <w:lvlJc w:val="left"/>
      <w:pPr>
        <w:ind w:left="720" w:hanging="360"/>
      </w:pPr>
    </w:lvl>
    <w:lvl w:ilvl="1" w:tplc="75470112" w:tentative="1">
      <w:start w:val="1"/>
      <w:numFmt w:val="lowerLetter"/>
      <w:lvlText w:val="%2."/>
      <w:lvlJc w:val="left"/>
      <w:pPr>
        <w:ind w:left="1440" w:hanging="360"/>
      </w:pPr>
    </w:lvl>
    <w:lvl w:ilvl="2" w:tplc="75470112" w:tentative="1">
      <w:start w:val="1"/>
      <w:numFmt w:val="lowerRoman"/>
      <w:lvlText w:val="%3."/>
      <w:lvlJc w:val="right"/>
      <w:pPr>
        <w:ind w:left="2160" w:hanging="180"/>
      </w:pPr>
    </w:lvl>
    <w:lvl w:ilvl="3" w:tplc="75470112" w:tentative="1">
      <w:start w:val="1"/>
      <w:numFmt w:val="decimal"/>
      <w:lvlText w:val="%4."/>
      <w:lvlJc w:val="left"/>
      <w:pPr>
        <w:ind w:left="2880" w:hanging="360"/>
      </w:pPr>
    </w:lvl>
    <w:lvl w:ilvl="4" w:tplc="75470112" w:tentative="1">
      <w:start w:val="1"/>
      <w:numFmt w:val="lowerLetter"/>
      <w:lvlText w:val="%5."/>
      <w:lvlJc w:val="left"/>
      <w:pPr>
        <w:ind w:left="3600" w:hanging="360"/>
      </w:pPr>
    </w:lvl>
    <w:lvl w:ilvl="5" w:tplc="75470112" w:tentative="1">
      <w:start w:val="1"/>
      <w:numFmt w:val="lowerRoman"/>
      <w:lvlText w:val="%6."/>
      <w:lvlJc w:val="right"/>
      <w:pPr>
        <w:ind w:left="4320" w:hanging="180"/>
      </w:pPr>
    </w:lvl>
    <w:lvl w:ilvl="6" w:tplc="75470112" w:tentative="1">
      <w:start w:val="1"/>
      <w:numFmt w:val="decimal"/>
      <w:lvlText w:val="%7."/>
      <w:lvlJc w:val="left"/>
      <w:pPr>
        <w:ind w:left="5040" w:hanging="360"/>
      </w:pPr>
    </w:lvl>
    <w:lvl w:ilvl="7" w:tplc="75470112" w:tentative="1">
      <w:start w:val="1"/>
      <w:numFmt w:val="lowerLetter"/>
      <w:lvlText w:val="%8."/>
      <w:lvlJc w:val="left"/>
      <w:pPr>
        <w:ind w:left="5760" w:hanging="360"/>
      </w:pPr>
    </w:lvl>
    <w:lvl w:ilvl="8" w:tplc="75470112" w:tentative="1">
      <w:start w:val="1"/>
      <w:numFmt w:val="lowerRoman"/>
      <w:lvlText w:val="%9."/>
      <w:lvlJc w:val="right"/>
      <w:pPr>
        <w:ind w:left="6480" w:hanging="180"/>
      </w:pPr>
    </w:lvl>
  </w:abstractNum>
  <w:abstractNum w:abstractNumId="76675488">
    <w:multiLevelType w:val="hybridMultilevel"/>
    <w:lvl w:ilvl="0" w:tplc="95155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675488">
    <w:abstractNumId w:val="76675488"/>
  </w:num>
  <w:num w:numId="76675489">
    <w:abstractNumId w:val="766754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180810" Type="http://schemas.microsoft.com/office/2011/relationships/commentsExtended" Target="commentsExtended.xml"/><Relationship Id="rId78166a0425522ec14" Type="http://schemas.openxmlformats.org/officeDocument/2006/relationships/hyperlink" Target="https://doi.org/10.17660/ActaHortic.2002.585.45" TargetMode="External"/><Relationship Id="rId43516a0425522ec54" Type="http://schemas.openxmlformats.org/officeDocument/2006/relationships/hyperlink" Target="http://www.isppweb.org/icpve/thresh/Virus%20diseases%20of%20black%20currants.pdf" TargetMode="External"/><Relationship Id="rId50076a0425522ec81" Type="http://schemas.openxmlformats.org/officeDocument/2006/relationships/hyperlink" Target="http://www.isppweb.org/icpve/thresh/Virus%20diseases%20of%20red%20curran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