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Erysiphe grossulariae {Microsphaera grossulariae} (MCRSGR)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Microsphaera grossulariae</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Two species of powdery mildew are reported in Ribes spp.:</w:t>
      </w:r>
      <w:r>
        <w:rPr>
          <w:color w:val="0200C9"/>
          <w:sz w:val="24"/>
          <w:szCs w:val="24"/>
        </w:rPr>
        <w:br/>
        <w:t xml:space="preserve">• European gooseberry mildew (Erysiphe grossulariae, formerly known as Microsphaera grossulariae) and</w:t>
      </w:r>
      <w:r>
        <w:rPr>
          <w:color w:val="0200C9"/>
          <w:sz w:val="24"/>
          <w:szCs w:val="24"/>
        </w:rPr>
        <w:br/>
        <w:t xml:space="preserve">• American gooseberry mildew (Podosphaera mors-uvae, formerly known as Sphaerotheca mors-uvae). The pathogen reached Europe in 1890, from American gooseberry nursery stock (Smith et al.,1988).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Erysiphe grossulariae has been reported in e.g. Czech Republic (Mieslerová et al., 2020), Germany (Jage et al., 2010; Bresinsky, 2016), Poland (Kozłowska et al.,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Microsphaera grossulariae. However, in the responses to the questionnaire DE, NL and SI supported deregulation. DE and SI considered that plants for planting was not the main pathway. SI considered that economic impact was acceptable. Evaluation continues on these two criteria. DE added that the pest was easily controlled by producers and that a 'practically free from' requirement would be enough.</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Erysiphe grossulariae is monophagous on various Ribes spp.: Ribes alpinum, R. americanum, R. x nidigrolaria, R. nigrum, R. rotundifolium, R. rubrum, R. sanguineum, R. spicatum, and R. uva-crispa (Ellis, 2001-2024).</w:t>
      </w:r>
      <w:r>
        <w:rPr>
          <w:color w:val="F30000"/>
          <w:sz w:val="24"/>
          <w:szCs w:val="24"/>
        </w:rPr>
        <w:br/>
        <w:t xml:space="preserve">Erysiphe grossulariae attacks gooseberry and is known as European gooseberry mildew. It is less common than American gooseberry mildew (Podosphaera mors-uvae, formerly known as Sphaerotheca mors-uvae). It is rarely found on currant bushes (Smith et al., 1988).</w:t>
      </w:r>
      <w:r>
        <w:rPr>
          <w:color w:val="F30000"/>
          <w:sz w:val="24"/>
          <w:szCs w:val="24"/>
        </w:rPr>
        <w:br/>
        <w:t xml:space="preserve">Unlike those of most other fungi, powdery mildew spores do not require free water for germination. Some species require high humidity, but it is usually provided at the leaf surface when cold nights change to warm days or when plants are grown in crowded, low, or shady locations without sufficient air circulation (Horst, 2001).</w:t>
      </w:r>
      <w:r>
        <w:rPr>
          <w:color w:val="F30000"/>
          <w:sz w:val="24"/>
          <w:szCs w:val="24"/>
        </w:rPr>
        <w:br/>
        <w:t xml:space="preserve">Erysiphe grossulariae, like other powdery mildews, is an obligate pathogen, and lives ectoparasitic. It occurs mainly on the upper surfaces of leaves but may occasionally be found on the lower leaf surface or on berries. The mycelium persists throughout the season but always remains thin and scanty. It is usually found on densely planted, shaded bushes. During the vegetation period, the fungus spreads through spores (conidia); these are the inoculum for the repeating secondary cycle. It persists through its resistance mycelium, located under the bud scales, from one year to another. Black cleisthothecia (fungal structures in which the sexual ascospores are produced) may be found fully exposed on the mycelial patches. In autumn, they fall off leaves or drop to the ground with leaves and remain dormant during winter. The main source of infection in the spring is ascospores released from overwintering cleistothecia (Smith et al., 1988; Dickman et al., 1994; Anonymous, 2024).</w:t>
      </w:r>
      <w:r>
        <w:rPr>
          <w:color w:val="F30000"/>
          <w:sz w:val="24"/>
          <w:szCs w:val="24"/>
        </w:rPr>
        <w:br/>
        <w:t xml:space="preserve">[In responses to the questionnaire, NL commented that the pest was 'airborne and widespread in nature'.]</w:t>
      </w:r>
      <w:r>
        <w:rPr>
          <w:color w:val="F30000"/>
          <w:sz w:val="24"/>
          <w:szCs w:val="24"/>
        </w:rPr>
        <w:br/>
        <w:t xml:space="preserve">The Fruit SEWG considered that once present in an area, natural aerial spread is the main source of infection. Ribes plants for planting, generally propagated as cuttings,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reports on impact of European powdery mildew (Erysiphe grossulariae), since it is not as important as American powdery mildew (Podosphaera mors-uvae formerly known as Sphaerotheca mors-uvae). It is almost innocuous, causing little damage to bushes, but inducing some premature leaf fall (Smith et al., 1988). The Fruit SEWG highlighted that this has been solved by the development of resistant varieties (all recent varieties are resistant with no significant damage reported in such varieties).</w:t>
      </w:r>
      <w:r>
        <w:rPr>
          <w:color w:val="606060"/>
          <w:sz w:val="24"/>
          <w:szCs w:val="24"/>
        </w:rPr>
        <w:br/>
        <w:t xml:space="preserve">[In responses to the questionnaire, SI considered that the pest was causing insignificant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Warm, humid conditions with poor air circulation favor powdery mildew.</w:t>
      </w:r>
      <w:r>
        <w:rPr>
          <w:color w:val="606060"/>
          <w:sz w:val="24"/>
          <w:szCs w:val="24"/>
        </w:rPr>
        <w:br/>
        <w:t xml:space="preserve">To prevent the pathogen from appearing, it is recommended to place the planting material at a suitable distance to ensure good aeration. Apply pruning and keep the crop free of weeds (to enhance aeration).</w:t>
      </w:r>
      <w:r>
        <w:rPr>
          <w:color w:val="606060"/>
          <w:sz w:val="24"/>
          <w:szCs w:val="24"/>
        </w:rPr>
        <w:br/>
        <w:t xml:space="preserve">In plantations affected by this fungus, it is recommended to prune and dispose of infected branch and shoot tips in early spring. Remove and burn the attacked leaves (Anonymous, 2019; Anonymous, 2024)</w:t>
      </w:r>
      <w:r>
        <w:rPr>
          <w:color w:val="606060"/>
          <w:sz w:val="24"/>
          <w:szCs w:val="24"/>
        </w:rPr>
        <w:br/>
        <w:t xml:space="preserve">Take into account any attacks in previous years and carry out preventive fungicide treatment . Apply treatments during the dormant period with specific products. To control powdery mildew in vegetation, apply specific fungicides (Anonymous, 2024)</w:t>
      </w:r>
      <w:r>
        <w:rPr>
          <w:color w:val="606060"/>
          <w:sz w:val="24"/>
          <w:szCs w:val="24"/>
        </w:rP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No impact reported in recent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(2019) Gooseberries and Currants, Ribes spp. (accessed 26/Aug/2024). </w:t>
      </w:r>
      <w:hyperlink r:id="rId28886a3fb78b24302" w:history="1">
        <w:r>
          <w:rPr>
            <w:color w:val="0200C9"/>
            <w:sz w:val="24"/>
            <w:szCs w:val="24"/>
          </w:rPr>
          <w:t xml:space="preserve">http://www.hort.cornell.edu/fruit/mfruit/gooseberries.html</w:t>
        </w:r>
      </w:hyperlink>
    </w:p>
    <w:p>
      <w:pPr>
        <w:numPr>
          <w:ilvl w:val="0"/>
          <w:numId w:val="1"/>
        </w:numPr>
        <w:spacing w:before="0" w:after="0" w:line="240" w:lineRule="auto"/>
        <w:jc w:val="left"/>
        <w:rPr>
          <w:color w:val="0200C9"/>
          <w:sz w:val="24"/>
          <w:szCs w:val="24"/>
        </w:rPr>
      </w:pPr>
      <w:r>
        <w:rPr>
          <w:color w:val="0200C9"/>
          <w:sz w:val="24"/>
          <w:szCs w:val="24"/>
        </w:rPr>
        <w:t xml:space="preserve">Anonymous (2024) Gooseberry treatments, pest and disease control (accessed 26/Aug/2024) </w:t>
      </w:r>
      <w:hyperlink r:id="rId31256a3fb78b24331" w:history="1">
        <w:r>
          <w:rPr>
            <w:color w:val="0200C9"/>
            <w:sz w:val="24"/>
            <w:szCs w:val="24"/>
          </w:rPr>
          <w:t xml:space="preserve">https://www.armuro.com/en/gooseberry-pest-disease-treatments/</w:t>
        </w:r>
      </w:hyperlink>
    </w:p>
    <w:p>
      <w:pPr>
        <w:numPr>
          <w:ilvl w:val="0"/>
          <w:numId w:val="1"/>
        </w:numPr>
        <w:spacing w:before="0" w:after="0" w:line="240" w:lineRule="auto"/>
        <w:jc w:val="left"/>
        <w:rPr>
          <w:color w:val="0200C9"/>
          <w:sz w:val="24"/>
          <w:szCs w:val="24"/>
        </w:rPr>
      </w:pPr>
      <w:r>
        <w:rPr>
          <w:color w:val="0200C9"/>
          <w:sz w:val="24"/>
          <w:szCs w:val="24"/>
        </w:rPr>
        <w:t xml:space="preserve">Bresinsky A (2016) Echte Mehltaupilze (Erysiphales) in Bayern: eine vorläufige Übersicht. Berichte der bayerischen botanischen Gesellschaft 86, 163-212.</w:t>
      </w:r>
    </w:p>
    <w:p>
      <w:pPr>
        <w:numPr>
          <w:ilvl w:val="0"/>
          <w:numId w:val="1"/>
        </w:numPr>
        <w:spacing w:before="0" w:after="0" w:line="240" w:lineRule="auto"/>
        <w:jc w:val="left"/>
        <w:rPr>
          <w:color w:val="0200C9"/>
          <w:sz w:val="24"/>
          <w:szCs w:val="24"/>
        </w:rPr>
      </w:pPr>
      <w:r>
        <w:rPr>
          <w:color w:val="0200C9"/>
          <w:sz w:val="24"/>
          <w:szCs w:val="24"/>
        </w:rPr>
        <w:t xml:space="preserve">Diekmann M, Frison EA &amp; Putter T (eds.) (1994) FAO/IPGRI technical guidelines for the safe movement of small fruit germplasm. Food and Agriculture Organization of the United Nations, Rome/International Plant Genetic Resources Institute, Rome.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76096a3fb78b2437e" w:history="1">
        <w:r>
          <w:rPr>
            <w:color w:val="0200C9"/>
            <w:sz w:val="24"/>
            <w:szCs w:val="24"/>
          </w:rPr>
          <w:t xml:space="preserve">https://bladmineerders.nl/parasites/fungi/dikarya/ascomycota/pezizomycotina/leotiomycetes/leotiomycetidae/helotiales/erysiphaceae/erysiphe/erysiphe-grossulariae/</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Horst RK (2001) Plant diseases and their pathogens (Chapter 3). In Wescott’s Plant Disease Handbook. Springer Science+Business Media New York. Pages 337-347</w:t>
      </w:r>
    </w:p>
    <w:p>
      <w:pPr>
        <w:numPr>
          <w:ilvl w:val="0"/>
          <w:numId w:val="1"/>
        </w:numPr>
        <w:spacing w:before="0" w:after="0" w:line="240" w:lineRule="auto"/>
        <w:jc w:val="left"/>
        <w:rPr>
          <w:color w:val="0200C9"/>
          <w:sz w:val="24"/>
          <w:szCs w:val="24"/>
        </w:rPr>
      </w:pPr>
      <w:r>
        <w:rPr>
          <w:color w:val="0200C9"/>
          <w:sz w:val="24"/>
          <w:szCs w:val="24"/>
        </w:rPr>
        <w:t xml:space="preserve">Jage H, Klenke F &amp; Kummer V (2010) Neufunde und bemerkenswerte Bestätigungen von phytoparasitischen Kleinpilzen in Deutschland: Erysiphales (Echte Mehltaupilze). Schlechtendalia, 21, 1-140.</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 967. </w:t>
      </w:r>
      <w:hyperlink r:id="rId94146a3fb78b243e8" w:history="1">
        <w:r>
          <w:rPr>
            <w:color w:val="0200C9"/>
            <w:sz w:val="24"/>
            <w:szCs w:val="24"/>
          </w:rPr>
          <w:t xml:space="preserve">https://doi.org/10.3390/f11090967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(eds) (1988) Microsphaera grossulariae (Wallr.) Lév &amp; Sphaerotheca mors-uvae (Schwein.) Berk. &amp; Curtis. In European Handbook of Plant Diseases. Blackwell Scientific Publications, Oxford, UK. Pages 262 &amp; 266-267.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72468">
    <w:multiLevelType w:val="hybridMultilevel"/>
    <w:lvl w:ilvl="0" w:tplc="95557682">
      <w:start w:val="1"/>
      <w:numFmt w:val="decimal"/>
      <w:lvlText w:val="%1."/>
      <w:lvlJc w:val="left"/>
      <w:pPr>
        <w:ind w:left="720" w:hanging="360"/>
      </w:pPr>
    </w:lvl>
    <w:lvl w:ilvl="1" w:tplc="95557682" w:tentative="1">
      <w:start w:val="1"/>
      <w:numFmt w:val="lowerLetter"/>
      <w:lvlText w:val="%2."/>
      <w:lvlJc w:val="left"/>
      <w:pPr>
        <w:ind w:left="1440" w:hanging="360"/>
      </w:pPr>
    </w:lvl>
    <w:lvl w:ilvl="2" w:tplc="95557682" w:tentative="1">
      <w:start w:val="1"/>
      <w:numFmt w:val="lowerRoman"/>
      <w:lvlText w:val="%3."/>
      <w:lvlJc w:val="right"/>
      <w:pPr>
        <w:ind w:left="2160" w:hanging="180"/>
      </w:pPr>
    </w:lvl>
    <w:lvl w:ilvl="3" w:tplc="95557682" w:tentative="1">
      <w:start w:val="1"/>
      <w:numFmt w:val="decimal"/>
      <w:lvlText w:val="%4."/>
      <w:lvlJc w:val="left"/>
      <w:pPr>
        <w:ind w:left="2880" w:hanging="360"/>
      </w:pPr>
    </w:lvl>
    <w:lvl w:ilvl="4" w:tplc="95557682" w:tentative="1">
      <w:start w:val="1"/>
      <w:numFmt w:val="lowerLetter"/>
      <w:lvlText w:val="%5."/>
      <w:lvlJc w:val="left"/>
      <w:pPr>
        <w:ind w:left="3600" w:hanging="360"/>
      </w:pPr>
    </w:lvl>
    <w:lvl w:ilvl="5" w:tplc="95557682" w:tentative="1">
      <w:start w:val="1"/>
      <w:numFmt w:val="lowerRoman"/>
      <w:lvlText w:val="%6."/>
      <w:lvlJc w:val="right"/>
      <w:pPr>
        <w:ind w:left="4320" w:hanging="180"/>
      </w:pPr>
    </w:lvl>
    <w:lvl w:ilvl="6" w:tplc="95557682" w:tentative="1">
      <w:start w:val="1"/>
      <w:numFmt w:val="decimal"/>
      <w:lvlText w:val="%7."/>
      <w:lvlJc w:val="left"/>
      <w:pPr>
        <w:ind w:left="5040" w:hanging="360"/>
      </w:pPr>
    </w:lvl>
    <w:lvl w:ilvl="7" w:tplc="95557682" w:tentative="1">
      <w:start w:val="1"/>
      <w:numFmt w:val="lowerLetter"/>
      <w:lvlText w:val="%8."/>
      <w:lvlJc w:val="left"/>
      <w:pPr>
        <w:ind w:left="5760" w:hanging="360"/>
      </w:pPr>
    </w:lvl>
    <w:lvl w:ilvl="8" w:tplc="95557682" w:tentative="1">
      <w:start w:val="1"/>
      <w:numFmt w:val="lowerRoman"/>
      <w:lvlText w:val="%9."/>
      <w:lvlJc w:val="right"/>
      <w:pPr>
        <w:ind w:left="6480" w:hanging="180"/>
      </w:pPr>
    </w:lvl>
  </w:abstractNum>
  <w:abstractNum w:abstractNumId="58372467">
    <w:multiLevelType w:val="hybridMultilevel"/>
    <w:lvl w:ilvl="0" w:tplc="57325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72467">
    <w:abstractNumId w:val="58372467"/>
  </w:num>
  <w:num w:numId="58372468">
    <w:abstractNumId w:val="58372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024614" Type="http://schemas.microsoft.com/office/2011/relationships/commentsExtended" Target="commentsExtended.xml"/><Relationship Id="rId28886a3fb78b24302" Type="http://schemas.openxmlformats.org/officeDocument/2006/relationships/hyperlink" Target="http://www.hort.cornell.edu/fruit/mfruit/gooseberries.html" TargetMode="External"/><Relationship Id="rId31256a3fb78b24331" Type="http://schemas.openxmlformats.org/officeDocument/2006/relationships/hyperlink" Target="https://www.armuro.com/en/gooseberry-pest-disease-treatments/" TargetMode="External"/><Relationship Id="rId76096a3fb78b2437e" Type="http://schemas.openxmlformats.org/officeDocument/2006/relationships/hyperlink" Target="https://bladmineerders.nl/parasites/fungi/dikarya/ascomycota/pezizomycotina/leotiomycetes/leotiomycetidae/helotiales/erysiphaceae/erysiphe/erysiphe-grossulariae/" TargetMode="External"/><Relationship Id="rId94146a3fb78b243e8" Type="http://schemas.openxmlformats.org/officeDocument/2006/relationships/hyperlink" Target="https://doi.org/10.3390/f1109096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