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656a3fc32e5d1d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Ribes spp. (Adams &amp; Thresh, 1987; Musil et al., 1979; van der Meer,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An isolate of CMV from black currant has been transmitted by Myzus persicae (Sulz.) and by five species that spend all or part of their life cycles on Ribes crops: Aphis grossulariae Kalt., A. schneiden (Born.), Cryptomyzus ribis (L.), Hyperomyzus lactucae (L.), and Nasonovia ribisnigri (Mosley) (Thresh 1970). The virus is readily transmitted between herbaceous hosts and from black currant to herbaceous hosts. Black currant seedlings are infrequently infected either by aphids from black currant or from herbaceous hosts. There is little natural spread within plantations, and infection seems to spread into or within the crop from weeds or cultivated hosts, perhaps by aphids that visit black currant temporarily (Adams &amp; Thresh, 1987).</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CMV is considered a rather common virus in Ribes, although this has not been verified by extensive surveys in the field (Spak et al., 2021). 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causes green mottle of black currant or red currant. Infection in black currant was reported in a few bushes in each of several plantations or nurseries in England and Wales (Thresh 1966), in a single bush in Germany (Kleinhempel 1970), and in cv. Trimorskij Champion' in the Soviet Far East (Gordejchuk et al. 1977). CMV was detected in asymptomatic redcurrant plants in Poland, with the sampled plant showing mild leaf mosaic and vein yellowing a year later (Sliwa et al., 2008).</w:t>
      </w:r>
      <w:r>
        <w:rPr>
          <w:color w:val="F30000"/>
          <w:sz w:val="24"/>
          <w:szCs w:val="24"/>
        </w:rPr>
        <w:br/>
        <w:t xml:space="preserve">The plant exhibits symptoms which are variable depending on the cultivar infected as well as time of infection and environmental conditions. Symptoms in sensitive material are chlorotic line patterns, often associated with leaf veins, or mottling; they are most obvious in rapidly growing plants in spring and in fully expanded leaves (Sastry et al., 2019). Infected bushes are stunted and bear little crop (Adams &amp; Thresh, 1987).</w:t>
      </w:r>
      <w:r>
        <w:rPr>
          <w:color w:val="F30000"/>
          <w:sz w:val="24"/>
          <w:szCs w:val="24"/>
        </w:rPr>
        <w:br/>
        <w:t xml:space="preserve">Infection does not seem to spread rapidly between black currant bushes. Control measures are unnecessary, but care should be taken to eliminate infected bushes from nursery stocks and those used for propagation (Adams &amp; Thresh, 1987).</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Minor or no economic impact reported, depending on the cultivars, time of infection and environmental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Thresh JM (1987) Green mottle of black currant. In Virus disease of small fruits (ed Converse RH). United States Department of Agriculture, Agricultural Research Service, Agriculture Handbook 631, 136-137.</w:t>
      </w:r>
    </w:p>
    <w:p>
      <w:pPr>
        <w:numPr>
          <w:ilvl w:val="0"/>
          <w:numId w:val="1"/>
        </w:numPr>
        <w:spacing w:before="0" w:after="0" w:line="240" w:lineRule="auto"/>
        <w:jc w:val="left"/>
        <w:rPr>
          <w:color w:val="0200C9"/>
          <w:sz w:val="24"/>
          <w:szCs w:val="24"/>
        </w:rPr>
      </w:pPr>
      <w:r>
        <w:rPr>
          <w:color w:val="0200C9"/>
          <w:sz w:val="24"/>
          <w:szCs w:val="24"/>
        </w:rPr>
        <w:t xml:space="preserve">CABI (2022) CABI PlantwisePlus Knowledge Bank. Cucumber mosaic virus. Available at plantwiseplusknowledgebank.org. Accessed: 18/10/2024.</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56316a3fc32e5d6f0"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Kleinhempel H (1970) Verbreitung und Schadwirkung von Virosen an Johannis- und Stachelbeere. Archiv für Gartenbau 18, 319-325.</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Musil M, Rakus D &amp; Mucha V (1979) Some properties of cucumber mosaic virus isolates in Czechoslovakia from Ribus rubrum. Biologia 34, 321-327.</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93136a3fc32e5d787"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Rist DL &amp; Lorbeer JW (1991) Relationships of weed reservoirs of cucumber mosaic virus (CMV) and broad bean wilt virus (BBWV) to CMV and BBWV in commercial lettuce field in New York. Phytopathology 81, 367-371.</w:t>
      </w:r>
    </w:p>
    <w:p>
      <w:pPr>
        <w:numPr>
          <w:ilvl w:val="0"/>
          <w:numId w:val="1"/>
        </w:numPr>
        <w:spacing w:before="0" w:after="0" w:line="240" w:lineRule="auto"/>
        <w:jc w:val="left"/>
        <w:rPr>
          <w:color w:val="0200C9"/>
          <w:sz w:val="24"/>
          <w:szCs w:val="24"/>
        </w:rPr>
      </w:pPr>
      <w:r>
        <w:rPr>
          <w:color w:val="0200C9"/>
          <w:sz w:val="24"/>
          <w:szCs w:val="24"/>
        </w:rPr>
        <w:t xml:space="preserve">Sastry KS, Mandal B, Hammond J, Scott SW &amp; Briddon RW (2019) Ribes spp. (Gooseberry, Black Currant, Red Currant, White Currant). In Encyclopedia of Plant Viruses and Viroids. Springer, New Delhi. </w:t>
      </w:r>
      <w:hyperlink r:id="rId21166a3fc32e5d7f0" w:history="1">
        <w:r>
          <w:rPr>
            <w:color w:val="0200C9"/>
            <w:sz w:val="24"/>
            <w:szCs w:val="24"/>
          </w:rPr>
          <w:t xml:space="preserve">https://doi.org/10.1007/978-81-322-3912-3_791</w:t>
        </w:r>
      </w:hyperlink>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Sliwa H, Kamińska M &amp; Malinowski T (2008) Detection and identification of Cucumber mosaic virus isolate from red currant ‘Rosetta’. Acta Horticulturae 780, 55–60.</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w:t>
      </w:r>
    </w:p>
    <w:p>
      <w:pPr>
        <w:numPr>
          <w:ilvl w:val="0"/>
          <w:numId w:val="1"/>
        </w:numPr>
        <w:spacing w:before="0" w:after="0" w:line="240" w:lineRule="auto"/>
        <w:jc w:val="left"/>
        <w:rPr>
          <w:color w:val="0200C9"/>
          <w:sz w:val="24"/>
          <w:szCs w:val="24"/>
        </w:rPr>
      </w:pPr>
      <w:r>
        <w:rPr>
          <w:color w:val="0200C9"/>
          <w:sz w:val="24"/>
          <w:szCs w:val="24"/>
        </w:rPr>
        <w:t xml:space="preserve">van der Meer FA (1987) Green mottle of red currant. In Virus disease of small fruits (ed Converse RH). United States Department of Agriculture, Agricultural Research Service, Agriculture Handbook 631, 145-146.</w:t>
      </w:r>
    </w:p>
    <w:p>
      <w:pPr>
        <w:numPr>
          <w:ilvl w:val="0"/>
          <w:numId w:val="1"/>
        </w:numPr>
        <w:spacing w:before="0" w:after="0" w:line="240" w:lineRule="auto"/>
        <w:jc w:val="left"/>
        <w:rPr>
          <w:color w:val="0200C9"/>
          <w:sz w:val="24"/>
          <w:szCs w:val="24"/>
        </w:rPr>
      </w:pPr>
      <w:r>
        <w:rPr>
          <w:color w:val="0200C9"/>
          <w:sz w:val="24"/>
          <w:szCs w:val="24"/>
        </w:rPr>
        <w:t xml:space="preserve">Thresh JM (1966) Virus disease of black currant. East Mailing Research Station, Report for 1965, 158-163.</w:t>
      </w:r>
    </w:p>
    <w:p>
      <w:pPr>
        <w:numPr>
          <w:ilvl w:val="0"/>
          <w:numId w:val="1"/>
        </w:numPr>
        <w:spacing w:before="0" w:after="0" w:line="240" w:lineRule="auto"/>
        <w:jc w:val="left"/>
        <w:rPr>
          <w:color w:val="0200C9"/>
          <w:sz w:val="24"/>
          <w:szCs w:val="24"/>
        </w:rPr>
      </w:pPr>
      <w:r>
        <w:rPr>
          <w:color w:val="0200C9"/>
          <w:sz w:val="24"/>
          <w:szCs w:val="24"/>
        </w:rPr>
        <w:t xml:space="preserve">Thresh JM (1970) Virus and virus-like diseases of gooseberry and currant, p. 75-104. In Virus diseases of small fruits and grapevines (ed Frazier NW).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89787">
    <w:multiLevelType w:val="hybridMultilevel"/>
    <w:lvl w:ilvl="0" w:tplc="77765308">
      <w:start w:val="1"/>
      <w:numFmt w:val="decimal"/>
      <w:lvlText w:val="%1."/>
      <w:lvlJc w:val="left"/>
      <w:pPr>
        <w:ind w:left="720" w:hanging="360"/>
      </w:pPr>
    </w:lvl>
    <w:lvl w:ilvl="1" w:tplc="77765308" w:tentative="1">
      <w:start w:val="1"/>
      <w:numFmt w:val="lowerLetter"/>
      <w:lvlText w:val="%2."/>
      <w:lvlJc w:val="left"/>
      <w:pPr>
        <w:ind w:left="1440" w:hanging="360"/>
      </w:pPr>
    </w:lvl>
    <w:lvl w:ilvl="2" w:tplc="77765308" w:tentative="1">
      <w:start w:val="1"/>
      <w:numFmt w:val="lowerRoman"/>
      <w:lvlText w:val="%3."/>
      <w:lvlJc w:val="right"/>
      <w:pPr>
        <w:ind w:left="2160" w:hanging="180"/>
      </w:pPr>
    </w:lvl>
    <w:lvl w:ilvl="3" w:tplc="77765308" w:tentative="1">
      <w:start w:val="1"/>
      <w:numFmt w:val="decimal"/>
      <w:lvlText w:val="%4."/>
      <w:lvlJc w:val="left"/>
      <w:pPr>
        <w:ind w:left="2880" w:hanging="360"/>
      </w:pPr>
    </w:lvl>
    <w:lvl w:ilvl="4" w:tplc="77765308" w:tentative="1">
      <w:start w:val="1"/>
      <w:numFmt w:val="lowerLetter"/>
      <w:lvlText w:val="%5."/>
      <w:lvlJc w:val="left"/>
      <w:pPr>
        <w:ind w:left="3600" w:hanging="360"/>
      </w:pPr>
    </w:lvl>
    <w:lvl w:ilvl="5" w:tplc="77765308" w:tentative="1">
      <w:start w:val="1"/>
      <w:numFmt w:val="lowerRoman"/>
      <w:lvlText w:val="%6."/>
      <w:lvlJc w:val="right"/>
      <w:pPr>
        <w:ind w:left="4320" w:hanging="180"/>
      </w:pPr>
    </w:lvl>
    <w:lvl w:ilvl="6" w:tplc="77765308" w:tentative="1">
      <w:start w:val="1"/>
      <w:numFmt w:val="decimal"/>
      <w:lvlText w:val="%7."/>
      <w:lvlJc w:val="left"/>
      <w:pPr>
        <w:ind w:left="5040" w:hanging="360"/>
      </w:pPr>
    </w:lvl>
    <w:lvl w:ilvl="7" w:tplc="77765308" w:tentative="1">
      <w:start w:val="1"/>
      <w:numFmt w:val="lowerLetter"/>
      <w:lvlText w:val="%8."/>
      <w:lvlJc w:val="left"/>
      <w:pPr>
        <w:ind w:left="5760" w:hanging="360"/>
      </w:pPr>
    </w:lvl>
    <w:lvl w:ilvl="8" w:tplc="77765308" w:tentative="1">
      <w:start w:val="1"/>
      <w:numFmt w:val="lowerRoman"/>
      <w:lvlText w:val="%9."/>
      <w:lvlJc w:val="right"/>
      <w:pPr>
        <w:ind w:left="6480" w:hanging="180"/>
      </w:pPr>
    </w:lvl>
  </w:abstractNum>
  <w:abstractNum w:abstractNumId="94589786">
    <w:multiLevelType w:val="hybridMultilevel"/>
    <w:lvl w:ilvl="0" w:tplc="23090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89786">
    <w:abstractNumId w:val="94589786"/>
  </w:num>
  <w:num w:numId="94589787">
    <w:abstractNumId w:val="945897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4064888" Type="http://schemas.microsoft.com/office/2011/relationships/commentsExtended" Target="commentsExtended.xml"/><Relationship Id="rId29656a3fc32e5d1dd" Type="http://schemas.openxmlformats.org/officeDocument/2006/relationships/hyperlink" Target="https://gd.eppo.int/" TargetMode="External"/><Relationship Id="rId56316a3fc32e5d6f0" Type="http://schemas.openxmlformats.org/officeDocument/2006/relationships/hyperlink" Target="https://doi.org/10.2903/j.efsa.2019.5501" TargetMode="External"/><Relationship Id="rId93136a3fc32e5d787" Type="http://schemas.openxmlformats.org/officeDocument/2006/relationships/hyperlink" Target="https://www.dpvweb.net/dpv/showdpv/?dpvno=400" TargetMode="External"/><Relationship Id="rId21166a3fc32e5d7f0" Type="http://schemas.openxmlformats.org/officeDocument/2006/relationships/hyperlink" Target="https://doi.org/10.1007/978-81-322-3912-3_79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