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eburi (Citrus Virus A) {Citrus impietratura agent} (CSI000)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impietratura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eburi: Citrus Virus A, CV A</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A disease of Citrus spp. with gumming of the albedo of fruits was renamed as impietratura by Ruggieri in 1955. Since the disease is graft-transmissible a virus-like aetiology is presumed (Roistacher, 1991). However, no further characteristics on the agent causing the disease was known and therefore, Citrus impietratura agent was an appropriate name.</w:t>
      </w:r>
      <w:r>
        <w:rPr>
          <w:color w:val="0200C9"/>
          <w:sz w:val="24"/>
          <w:szCs w:val="24"/>
        </w:rPr>
        <w:b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citrus virus A should be listed individually.</w:t>
      </w:r>
      <w:r>
        <w:rPr>
          <w:color w:val="0200C9"/>
          <w:sz w:val="24"/>
          <w:szCs w:val="24"/>
        </w:rPr>
        <w:br/>
        <w:t xml:space="preserve">It is recommended that Coguvirus eburi (CV A - Citrus Virus A)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Greece (1992); Italy (1993); Italy/Sicilia (1994);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666a0425367762f" w:history="1">
        <w:r>
          <w:rPr>
            <w:color w:val="0200C9"/>
            <w:sz w:val="24"/>
            <w:szCs w:val="24"/>
          </w:rPr>
          <w:t xml:space="preserve">https://gd.eppo.int/</w:t>
        </w:r>
      </w:hyperlink>
      <w:r>
        <w:rPr>
          <w:color w:val="0200C9"/>
          <w:sz w:val="24"/>
          <w:szCs w:val="24"/>
        </w:rPr>
        <w:t xml:space="preserve">). It has been recorded in many Mediterranean citrus-growing areas (Moreno, 2000a).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Impietratura is a graft-transmissible disease that affects mainly to fruits of sweet orange and grapefruit (Moreno, 2000a). The virus is transmitted primarily by propagation of infected material. Mechanical and vector transmission have not been demonstrated (Roistacher, 1991). It is apparently not seed -transmissible (Bar-Joseph, 1976).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Affected trees appear normal during most of the year but may show slight wilting, similar to water stress, during the summer. Characteristic symptoms of the disease include fruit drop, a reduction in fruit size, various patterns of skin hardening of fruits, and albedo gumming. Symptoms can vary with season and with different Citrus species and cultivars. The disease can be detected in affected fruits of susceptible varieties when the fruits are at least 1.5-2 cm diameter. A yellow halo surrounding a small, hardened area with brown glands can be seen on infected fruits; these areas can develop into yellow protuberances when the fruits enlarge. Many of the fruit drop in a short time. Affected areas may turn green during ripening. The protuberances can disappear as the fruits approach maturity and the affected areas can remain depressed (Catara et al., 1977).</w:t>
      </w:r>
      <w:r>
        <w:rPr>
          <w:color w:val="0200C9"/>
          <w:sz w:val="24"/>
          <w:szCs w:val="24"/>
        </w:rPr>
        <w:br/>
        <w:br/>
        <w:t xml:space="preserve">Impietratura is not destructive, but losses result from off-season fruit drop and the unmarketability of affected fruits of orange and grapefruit. In some cases, as many as 80% of fruits are affected, but the percentage is subject to seasonal variations (CABI, 2019: </w:t>
      </w:r>
      <w:hyperlink r:id="rId54176a0425367786f" w:history="1">
        <w:r>
          <w:rPr>
            <w:color w:val="0200C9"/>
            <w:sz w:val="24"/>
            <w:szCs w:val="24"/>
          </w:rPr>
          <w:t xml:space="preserve">https://plantwiseplusknowledgebank.org/doi/full/10.1079/pwkb.species.16569</w:t>
        </w:r>
      </w:hyperlink>
      <w:r>
        <w:rPr>
          <w:color w:val="0200C9"/>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impact in Citrus is mainly seen in fruit production reduction and damage to fruits. Although it is not a destructive disease for the plant, it is important to consider the high impact it can have for fruit growers if control measures are not taken on the plant for planting. Because it is a pest that has been controlled for many years through certification schemes, its presence and therefore its impact has been reduced, so there is not much recent data on the economic impact on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Bar-Joseph M (1976) Some effects of temperature on symptom appearance and therapy of citrus impietratura disease. In Proc. 7th Conf. IOCV. Riverside, IOCV, p 105-108.</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Varveri C (2021) Association of Citrus Virus A to Citrus Impietratura Disease Symptoms. Phytopathology 111(10), 1782–1789.</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(2019) Citrus impietratura disease (samrah). PlantwisePlus Knowledge Bank. </w:t>
      </w:r>
      <w:hyperlink r:id="rId72066a04253677c7d" w:history="1">
        <w:r>
          <w:rPr>
            <w:color w:val="0200C9"/>
            <w:sz w:val="24"/>
            <w:szCs w:val="24"/>
          </w:rPr>
          <w:t xml:space="preserve">https://plantwiseplusknowledgebank.org/doi/full/10.1079/pwkb.species.16569</w:t>
        </w:r>
      </w:hyperlink>
    </w:p>
    <w:p>
      <w:pPr>
        <w:numPr>
          <w:ilvl w:val="0"/>
          <w:numId w:val="1"/>
        </w:numPr>
        <w:spacing w:before="0" w:after="0" w:line="240" w:lineRule="auto"/>
        <w:jc w:val="left"/>
        <w:rPr>
          <w:color w:val="0200C9"/>
          <w:sz w:val="24"/>
          <w:szCs w:val="24"/>
        </w:rPr>
      </w:pPr>
      <w:r>
        <w:rPr>
          <w:color w:val="0200C9"/>
          <w:sz w:val="24"/>
          <w:szCs w:val="24"/>
        </w:rPr>
        <w:t xml:space="preserve">Catara A, Bassi M, Perrotta G, Magnano di San Lio G &amp; La Ferlita C (1977) Present status of impietratura disease. In proceedings of the International Society of Citriculture 3, 946-953.</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(2000a) Impietratura. In “Compendium of Citrus Diseases”. APS Press, USA, pp. 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&amp;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and Di Serio F (2018b) A Negative-Stranded RNA Virus Infecting Citrus Trees: The Second Member of a New Genus Within the Order Bunyavirales. Front. Microbiol. 9, 2340.</w:t>
      </w:r>
    </w:p>
    <w:p>
      <w:pPr>
        <w:numPr>
          <w:ilvl w:val="0"/>
          <w:numId w:val="1"/>
        </w:numPr>
        <w:spacing w:before="0" w:after="0" w:line="240" w:lineRule="auto"/>
        <w:jc w:val="left"/>
        <w:rPr>
          <w:color w:val="0200C9"/>
          <w:sz w:val="24"/>
          <w:szCs w:val="24"/>
        </w:rPr>
      </w:pPr>
      <w:r>
        <w:rPr>
          <w:color w:val="0200C9"/>
          <w:sz w:val="24"/>
          <w:szCs w:val="24"/>
        </w:rPr>
        <w:t xml:space="preserve">Park JW, da Graça JV, Gonzalez M, Louzada ES, Alabi OJ, Kunta M (2022). First Report of Citrus Virus A in Texas Associated with Oak Leaf Patterns in Citrus sinensis. Plant disease, 106, 2005.</w:t>
      </w:r>
    </w:p>
    <w:p>
      <w:pPr>
        <w:numPr>
          <w:ilvl w:val="0"/>
          <w:numId w:val="1"/>
        </w:numPr>
        <w:spacing w:before="0" w:after="0" w:line="240" w:lineRule="auto"/>
        <w:jc w:val="left"/>
        <w:rPr>
          <w:color w:val="0200C9"/>
          <w:sz w:val="24"/>
          <w:szCs w:val="24"/>
        </w:rPr>
      </w:pPr>
      <w:r>
        <w:rPr>
          <w:color w:val="0200C9"/>
          <w:sz w:val="24"/>
          <w:szCs w:val="24"/>
        </w:rPr>
        <w:t xml:space="preserve">Roistacher CN (1991) Impietratura. In “Graft-transmissible diseases of Citrus: handbook for detection and diagnosis”. FAO, Rome, pp. 133-138.</w:t>
      </w:r>
    </w:p>
    <w:p>
      <w:pPr>
        <w:numPr>
          <w:ilvl w:val="0"/>
          <w:numId w:val="1"/>
        </w:numPr>
        <w:spacing w:before="0" w:after="0" w:line="240" w:lineRule="auto"/>
        <w:jc w:val="left"/>
        <w:rPr>
          <w:color w:val="0200C9"/>
          <w:sz w:val="24"/>
          <w:szCs w:val="24"/>
        </w:rPr>
      </w:pPr>
      <w:r>
        <w:rPr>
          <w:color w:val="0200C9"/>
          <w:sz w:val="24"/>
          <w:szCs w:val="24"/>
        </w:rPr>
        <w:t xml:space="preserve">Ruggieri G (1955) Le arance impietrate. Riv. Agrumic. 1(2), 65-69.</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Bové JM (1980) Pollen transmission to citrus of the agent inducing cristacortis and psorosis young leaf symptoms. In Proc. 8th Conf IOCV. Riverside, IOCV, p 188-190.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060099">
    <w:multiLevelType w:val="hybridMultilevel"/>
    <w:lvl w:ilvl="0" w:tplc="55733928">
      <w:start w:val="1"/>
      <w:numFmt w:val="decimal"/>
      <w:lvlText w:val="%1."/>
      <w:lvlJc w:val="left"/>
      <w:pPr>
        <w:ind w:left="720" w:hanging="360"/>
      </w:pPr>
    </w:lvl>
    <w:lvl w:ilvl="1" w:tplc="55733928" w:tentative="1">
      <w:start w:val="1"/>
      <w:numFmt w:val="lowerLetter"/>
      <w:lvlText w:val="%2."/>
      <w:lvlJc w:val="left"/>
      <w:pPr>
        <w:ind w:left="1440" w:hanging="360"/>
      </w:pPr>
    </w:lvl>
    <w:lvl w:ilvl="2" w:tplc="55733928" w:tentative="1">
      <w:start w:val="1"/>
      <w:numFmt w:val="lowerRoman"/>
      <w:lvlText w:val="%3."/>
      <w:lvlJc w:val="right"/>
      <w:pPr>
        <w:ind w:left="2160" w:hanging="180"/>
      </w:pPr>
    </w:lvl>
    <w:lvl w:ilvl="3" w:tplc="55733928" w:tentative="1">
      <w:start w:val="1"/>
      <w:numFmt w:val="decimal"/>
      <w:lvlText w:val="%4."/>
      <w:lvlJc w:val="left"/>
      <w:pPr>
        <w:ind w:left="2880" w:hanging="360"/>
      </w:pPr>
    </w:lvl>
    <w:lvl w:ilvl="4" w:tplc="55733928" w:tentative="1">
      <w:start w:val="1"/>
      <w:numFmt w:val="lowerLetter"/>
      <w:lvlText w:val="%5."/>
      <w:lvlJc w:val="left"/>
      <w:pPr>
        <w:ind w:left="3600" w:hanging="360"/>
      </w:pPr>
    </w:lvl>
    <w:lvl w:ilvl="5" w:tplc="55733928" w:tentative="1">
      <w:start w:val="1"/>
      <w:numFmt w:val="lowerRoman"/>
      <w:lvlText w:val="%6."/>
      <w:lvlJc w:val="right"/>
      <w:pPr>
        <w:ind w:left="4320" w:hanging="180"/>
      </w:pPr>
    </w:lvl>
    <w:lvl w:ilvl="6" w:tplc="55733928" w:tentative="1">
      <w:start w:val="1"/>
      <w:numFmt w:val="decimal"/>
      <w:lvlText w:val="%7."/>
      <w:lvlJc w:val="left"/>
      <w:pPr>
        <w:ind w:left="5040" w:hanging="360"/>
      </w:pPr>
    </w:lvl>
    <w:lvl w:ilvl="7" w:tplc="55733928" w:tentative="1">
      <w:start w:val="1"/>
      <w:numFmt w:val="lowerLetter"/>
      <w:lvlText w:val="%8."/>
      <w:lvlJc w:val="left"/>
      <w:pPr>
        <w:ind w:left="5760" w:hanging="360"/>
      </w:pPr>
    </w:lvl>
    <w:lvl w:ilvl="8" w:tplc="55733928" w:tentative="1">
      <w:start w:val="1"/>
      <w:numFmt w:val="lowerRoman"/>
      <w:lvlText w:val="%9."/>
      <w:lvlJc w:val="right"/>
      <w:pPr>
        <w:ind w:left="6480" w:hanging="180"/>
      </w:pPr>
    </w:lvl>
  </w:abstractNum>
  <w:abstractNum w:abstractNumId="35060098">
    <w:multiLevelType w:val="hybridMultilevel"/>
    <w:lvl w:ilvl="0" w:tplc="571513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060098">
    <w:abstractNumId w:val="35060098"/>
  </w:num>
  <w:num w:numId="35060099">
    <w:abstractNumId w:val="350600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402789" Type="http://schemas.microsoft.com/office/2011/relationships/commentsExtended" Target="commentsExtended.xml"/><Relationship Id="rId98666a0425367762f" Type="http://schemas.openxmlformats.org/officeDocument/2006/relationships/hyperlink" Target="https://gd.eppo.int/" TargetMode="External"/><Relationship Id="rId54176a0425367786f" Type="http://schemas.openxmlformats.org/officeDocument/2006/relationships/hyperlink" Target="https://plantwiseplusknowledgebank.org/doi/full/10.1079/pwkb.species.16569" TargetMode="External"/><Relationship Id="rId72066a04253677c7d" Type="http://schemas.openxmlformats.org/officeDocument/2006/relationships/hyperlink" Target="https://plantwiseplusknowledgebank.org/doi/full/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