
<file path=[Content_Types].xml><?xml version="1.0" encoding="utf-8"?>
<Types xmlns="http://schemas.openxmlformats.org/package/2006/content-types">
  <Override PartName="/word/footnotes.xml" ContentType="application/vnd.openxmlformats-officedocument.wordprocessingml.footnotes+xml"/>
  <Override PartName="/word/comments.xml" ContentType="application/vnd.openxmlformats-officedocument.wordprocessingml.comments+xml"/>
  <Override PartName="/customXml/itemProps1.xml" ContentType="application/vnd.openxmlformats-officedocument.customXmlProperties+xml"/>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Default Extension="gif" ContentType="image/gif"> </Default>
  <Default Extension="jpg" ContentType="image/jpg"> </Default>
  <Default Extension="png" ContentType="image/png"> </Default>
  <Default Extension="jpeg" ContentType="image/jpeg"> </Default>
  <Default Extension="bmp" ContentType="image/bmp"> </Default>
  <Override PartName="/word/commentsExtended.xml" ContentType="application/vnd.openxmlformats-officedocument.wordprocessingml.commentsExtended+xml"/>
</Types>
</file>

<file path=_rels/.rels><?xml version="1.0" encoding="UTF-8" standalone="yes"?><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widowControl w:val="on"/>
        <w:pBdr/>
        <w:spacing w:before="0" w:after="0" w:line="240" w:lineRule="auto"/>
        <w:ind w:left="0" w:right="0"/>
        <w:jc w:val="left"/>
        <w:outlineLvl w:val="0"/>
      </w:pPr>
      <w:r>
        <w:rPr>
          <w:color w:val="000000"/>
          <w:sz w:val="24"/>
          <w:szCs w:val="24"/>
        </w:rPr>
        <w:t xml:space="preserve">NAME OF THE ORGANISM: </w:t>
      </w:r>
      <w:r>
        <w:rPr>
          <w:color w:val="861012"/>
          <w:sz w:val="24"/>
          <w:szCs w:val="24"/>
        </w:rPr>
        <w:t xml:space="preserve">Coguvirus citri (Citrus concave gum associated virus) {Citrus cristacortis agent} (CSCC00)</w:t>
      </w:r>
    </w:p>
    <w:p/>
    <w:p>
      <w:pPr>
        <w:widowControl w:val="on"/>
        <w:pBdr/>
        <w:spacing w:before="0" w:after="0" w:line="240" w:lineRule="auto"/>
        <w:ind w:left="0" w:right="0"/>
        <w:jc w:val="left"/>
        <w:outlineLvl w:val="2"/>
      </w:pPr>
      <w:r>
        <w:rPr>
          <w:color w:val="000000"/>
          <w:sz w:val="24"/>
          <w:szCs w:val="24"/>
        </w:rPr>
        <w:t xml:space="preserve">GENERAL INFORMATION ON THE PEST</w:t>
      </w:r>
    </w:p>
    <w:p>
      <w:pPr>
        <w:widowControl w:val="on"/>
        <w:pBdr/>
        <w:spacing w:before="0" w:after="0" w:line="240" w:lineRule="auto"/>
        <w:ind w:left="0" w:right="0"/>
        <w:jc w:val="left"/>
      </w:pPr>
      <w:r>
        <w:rPr>
          <w:color w:val="000000"/>
          <w:sz w:val="24"/>
          <w:szCs w:val="24"/>
          <w:u w:val="single"/>
        </w:rPr>
        <w:t xml:space="preserve">Name as submitted in the project specification (if different):</w:t>
      </w:r>
      <w:r>
        <w:rPr>
          <w:color w:val="000000"/>
          <w:sz w:val="24"/>
          <w:szCs w:val="24"/>
        </w:rPr>
        <w:t xml:space="preserve">
</w:t>
      </w:r>
      <w:r>
        <w:rPr>
          <w:color w:val="0200C9"/>
          <w:sz w:val="24"/>
          <w:szCs w:val="24"/>
        </w:rPr>
        <w:t xml:space="preserve">Citrus cristacortis agent (Impietratura Cristacortis)</w:t>
      </w:r>
      <w:r>
        <w:rPr>
          <w:color w:val="000000"/>
          <w:sz w:val="24"/>
          <w:szCs w:val="24"/>
          <w:u w:val="single"/>
        </w:rPr>
        <w:br/>
        <w:t xml:space="preserve">Pest category:</w:t>
      </w:r>
      <w:r>
        <w:rPr>
          <w:color w:val="000000"/>
          <w:sz w:val="24"/>
          <w:szCs w:val="24"/>
        </w:rPr>
        <w:t xml:space="preserve">
</w:t>
      </w:r>
      <w:r>
        <w:rPr>
          <w:color w:val="0200C9"/>
          <w:sz w:val="24"/>
          <w:szCs w:val="24"/>
        </w:rPr>
        <w:t xml:space="preserve">Viruses and viroids</w:t>
      </w:r>
      <w:r>
        <w:rPr>
          <w:b/>
          <w:bCs/>
          <w:color w:val="000000"/>
          <w:sz w:val="24"/>
          <w:szCs w:val="24"/>
          <w:u w:val="single"/>
        </w:rPr>
        <w:br/>
        <w:br/>
        <w:t xml:space="preserve">1- Identity of the pest/Level of taxonomic listing:</w:t>
      </w:r>
      <w:r>
        <w:rPr>
          <w:color w:val="000000"/>
          <w:sz w:val="24"/>
          <w:szCs w:val="24"/>
          <w:u w:val="single"/>
        </w:rPr>
        <w:br/>
        <w:t xml:space="preserve">Is the organism clearly a single taxonomic entity and can it be adequately distinguished from other entities of the same rank?</w:t>
      </w:r>
      <w:r>
        <w:rPr>
          <w:color w:val="000000"/>
          <w:sz w:val="24"/>
          <w:szCs w:val="24"/>
        </w:rPr>
        <w:t xml:space="preserve">
</w:t>
      </w:r>
      <w:r>
        <w:rPr>
          <w:color w:val="0200C9"/>
          <w:sz w:val="24"/>
          <w:szCs w:val="24"/>
        </w:rPr>
        <w:t xml:space="preserve">Yes</w:t>
      </w:r>
      <w:r>
        <w:rPr>
          <w:color w:val="000000"/>
          <w:sz w:val="24"/>
          <w:szCs w:val="24"/>
          <w:u w:val="single"/>
        </w:rPr>
        <w:br/>
        <w:t xml:space="preserve">Is the pest defined at the species level or lower?:</w:t>
      </w:r>
      <w:r>
        <w:rPr>
          <w:color w:val="000000"/>
          <w:sz w:val="24"/>
          <w:szCs w:val="24"/>
        </w:rPr>
        <w:t xml:space="preserve">
</w:t>
      </w:r>
      <w:r>
        <w:rPr>
          <w:color w:val="0200C9"/>
          <w:sz w:val="24"/>
          <w:szCs w:val="24"/>
        </w:rPr>
        <w:t xml:space="preserve">No</w:t>
      </w:r>
      <w:r>
        <w:rPr>
          <w:color w:val="000000"/>
          <w:sz w:val="24"/>
          <w:szCs w:val="24"/>
          <w:u w:val="single"/>
        </w:rPr>
        <w:br/>
        <w:t xml:space="preserve">Can listing of the pest at a taxonomic level higher than species be supported by scientific reasons or can species be identified within the taxonomic rank which are the (main) pests of concern?</w:t>
      </w:r>
      <w:r>
        <w:rPr>
          <w:color w:val="000000"/>
          <w:sz w:val="24"/>
          <w:szCs w:val="24"/>
        </w:rPr>
        <w:t xml:space="preserve">
</w:t>
      </w:r>
    </w:p>
    <w:p>
      <w:pPr>
        <w:numPr>
          <w:ilvl w:val="0"/>
          <w:numId w:val="1"/>
        </w:numPr>
        <w:spacing w:before="0" w:after="0" w:line="240" w:lineRule="auto"/>
        <w:jc w:val="left"/>
        <w:rPr>
          <w:color w:val="0200C9"/>
          <w:sz w:val="24"/>
          <w:szCs w:val="24"/>
        </w:rPr>
      </w:pPr>
      <w:r>
        <w:rPr>
          <w:color w:val="0200C9"/>
          <w:sz w:val="24"/>
          <w:szCs w:val="24"/>
        </w:rPr>
        <w:t xml:space="preserve">Yes: Fruits (including hops) sector</w:t>
      </w:r>
    </w:p>
    <w:p>
      <w:pPr>
        <w:widowControl w:val="on"/>
        <w:pBdr/>
        <w:spacing w:before="0" w:after="0" w:line="240" w:lineRule="auto"/>
        <w:ind w:left="0" w:right="0"/>
        <w:jc w:val="left"/>
      </w:pPr>
      <w:r>
        <w:rPr>
          <w:color w:val="000000"/>
          <w:sz w:val="24"/>
          <w:szCs w:val="24"/>
          <w:u w:val="single"/>
        </w:rPr>
        <w:t xml:space="preserve">If necessary, please list the species:</w:t>
      </w:r>
      <w:r>
        <w:rPr>
          <w:color w:val="000000"/>
          <w:sz w:val="24"/>
          <w:szCs w:val="24"/>
        </w:rPr>
        <w:t xml:space="preserve">
</w:t>
      </w:r>
      <w:r>
        <w:rPr>
          <w:color w:val="0200C9"/>
          <w:sz w:val="24"/>
          <w:szCs w:val="24"/>
        </w:rPr>
        <w:t xml:space="preserve">Coguvirus citri: Citrus concave gum associated virus, CCGaV</w:t>
      </w:r>
      <w:r>
        <w:rPr>
          <w:color w:val="000000"/>
          <w:sz w:val="24"/>
          <w:szCs w:val="24"/>
          <w:u w:val="single"/>
        </w:rPr>
        <w:br/>
        <w:t xml:space="preserve">Is it justified that the pest is listed at a taxonomic rank below species level?</w:t>
      </w:r>
      <w:r>
        <w:rPr>
          <w:color w:val="000000"/>
          <w:sz w:val="24"/>
          <w:szCs w:val="24"/>
        </w:rPr>
        <w:t xml:space="preserve">
</w:t>
      </w:r>
      <w:r>
        <w:rPr>
          <w:color w:val="0200C9"/>
          <w:sz w:val="24"/>
          <w:szCs w:val="24"/>
        </w:rPr>
        <w:t xml:space="preserve">Not relevant</w:t>
      </w:r>
      <w:r>
        <w:rPr>
          <w:color w:val="000000"/>
          <w:sz w:val="24"/>
          <w:szCs w:val="24"/>
          <w:u w:val="single"/>
        </w:rPr>
        <w:br/>
        <w:t xml:space="preserve">Conclusion:</w:t>
      </w:r>
      <w:r>
        <w:rPr>
          <w:color w:val="000000"/>
          <w:sz w:val="24"/>
          <w:szCs w:val="24"/>
        </w:rPr>
        <w:t xml:space="preserve">
</w:t>
      </w:r>
    </w:p>
    <w:p>
      <w:pPr>
        <w:numPr>
          <w:ilvl w:val="0"/>
          <w:numId w:val="1"/>
        </w:numPr>
        <w:spacing w:before="0" w:after="0" w:line="240" w:lineRule="auto"/>
        <w:jc w:val="left"/>
        <w:rPr>
          <w:color w:val="0200C9"/>
          <w:sz w:val="24"/>
          <w:szCs w:val="24"/>
        </w:rPr>
      </w:pPr>
      <w:r>
        <w:rPr>
          <w:color w:val="0200C9"/>
          <w:sz w:val="24"/>
          <w:szCs w:val="24"/>
        </w:rPr>
        <w:t xml:space="preserve">Candidate: Fruits (including hops) sector</w:t>
      </w:r>
    </w:p>
    <w:p>
      <w:pPr>
        <w:widowControl w:val="on"/>
        <w:pBdr/>
        <w:spacing w:before="0" w:after="0" w:line="240" w:lineRule="auto"/>
        <w:ind w:left="0" w:right="0"/>
        <w:jc w:val="left"/>
      </w:pPr>
      <w:r>
        <w:rPr>
          <w:color w:val="000000"/>
          <w:sz w:val="24"/>
          <w:szCs w:val="24"/>
          <w:u w:val="single"/>
        </w:rPr>
        <w:t xml:space="preserve">Justification (if necessary):</w:t>
      </w:r>
      <w:r>
        <w:rPr>
          <w:color w:val="000000"/>
          <w:sz w:val="24"/>
          <w:szCs w:val="24"/>
        </w:rPr>
        <w:t xml:space="preserve">
</w:t>
      </w:r>
      <w:r>
        <w:rPr>
          <w:color w:val="0200C9"/>
          <w:sz w:val="24"/>
          <w:szCs w:val="24"/>
        </w:rPr>
        <w:t xml:space="preserve">Pineapple sweet orange and Dweet tangor have been used as indicators for diagnostics and similar leaf symptoms are caused by inoculation with material from trees infected with cristacortis, impietratura, concave gum, or psorosis, which were difficult to separate (in fact, all these diseases were included in the psorosis complex). Nowadays, Citrus psorosis virus has been characterized and specific molecular detection methods are available. In addition, research has been carried out in order to determine the causal agents of Cristacortis and Impietratura. It appeared that these two different diseases are caused by two viruses belonging to the same genus (Coguvirus). In 2018, an Italian research group characterized the Concave gum-associated virus (CCGaV, new ICTV nomenclature: Coguvirus citri) and biologically associated it with Concave gum disease (Navarro et al., 2028a); and Citrus virus A (CV A, new ICTV nomenclature: Coguvirus eburi) but did not associate it with specific symptoms of any disease (Navarro et al., 2018b). In parallel, IVIA also worked to characterize the pathogens associated with concave gum, impietratura and cristacortis. Results indicated that CCGav (Coguvirus citri) is associated with cristacortis, and CV A (Coguvirus eburi) is associated with Impietratura and concave gum (these are two isolates of the same virus that share 97% sequence homology) (Velázquez et al., 2019). In 2021, IVIA set up a field trial to confirm the association of viral sequences with specific symptoms of the 3 diseases, but still wait for the results because symptoms take at least 5 years to appear. Recently, several papers have been published confirming these results and associating the CV A sequence with the symptoms of impietratura and concave gum (Beris et al., 2021; de Bruyn et al., 2022; Park et al.,2022).</w:t>
      </w:r>
      <w:r>
        <w:rPr>
          <w:color w:val="0200C9"/>
          <w:sz w:val="24"/>
          <w:szCs w:val="24"/>
        </w:rPr>
        <w:br/>
        <w:t xml:space="preserve">In the responses to the questionnaire, CY and FR identified this entry as being of concern. CY supported that the causal agent should be listed individually.</w:t>
      </w:r>
      <w:r>
        <w:rPr>
          <w:color w:val="0200C9"/>
          <w:sz w:val="24"/>
          <w:szCs w:val="24"/>
        </w:rPr>
        <w:br/>
        <w:t xml:space="preserve">It is recommended that Coguvirus citri (CCGaV - Citrus concave gum associated virus) should be listed individually.</w:t>
      </w:r>
      <w:r>
        <w:rPr>
          <w:color w:val="0200C9"/>
          <w:sz w:val="24"/>
          <w:szCs w:val="24"/>
        </w:rPr>
        <w:br/>
        <w:br/>
        <w:t xml:space="preserve">Remarks:</w:t>
      </w:r>
      <w:r>
        <w:rPr>
          <w:color w:val="0200C9"/>
          <w:sz w:val="24"/>
          <w:szCs w:val="24"/>
        </w:rPr>
        <w:br/>
        <w:t xml:space="preserve">- Fortunella is considered to be a synonym of Citrus by some authors. Using SSRs markers, Fortunella clusters within the genus Citrus (Barkley et al., 2006). These should be considered the same genus.</w:t>
      </w:r>
      <w:r>
        <w:rPr>
          <w:color w:val="0200C9"/>
          <w:sz w:val="24"/>
          <w:szCs w:val="24"/>
        </w:rPr>
        <w:br/>
        <w:t xml:space="preserve">- Poncirus is considered to be a synonym of Citrus by some authors, and is categorized as such in EPPO GD. However, when using SSRs markers, Poncirus is a sister genus to Citrus (Barkley et al., 2006). In addition, one chromosomal marker can be used to distinguish Poncirus from Citrus species (Brasileiro Vidal et al., 2007). Whether to consider these as synonym or not is still a matter of debate.</w:t>
      </w:r>
      <w:r>
        <w:rPr>
          <w:b/>
          <w:bCs/>
          <w:color w:val="000000"/>
          <w:sz w:val="24"/>
          <w:szCs w:val="24"/>
          <w:u w:val="single"/>
        </w:rPr>
        <w:br/>
        <w:t xml:space="preserve">2 – Status in the EU:</w:t>
      </w:r>
      <w:r>
        <w:rPr>
          <w:color w:val="000000"/>
          <w:sz w:val="24"/>
          <w:szCs w:val="24"/>
        </w:rPr>
        <w:t xml:space="preserve">
 </w:t>
      </w:r>
      <w:r>
        <w:rPr>
          <w:color w:val="000000"/>
          <w:sz w:val="24"/>
          <w:szCs w:val="24"/>
          <w:u w:val="single"/>
        </w:rPr>
        <w:br/>
        <w:t xml:space="preserve">Is this pest already a quarantine pest for the whole EU?</w:t>
      </w:r>
      <w:r>
        <w:rPr>
          <w:color w:val="000000"/>
          <w:sz w:val="24"/>
          <w:szCs w:val="24"/>
        </w:rPr>
        <w:t xml:space="preserve">
</w:t>
      </w:r>
      <w:r>
        <w:rPr>
          <w:color w:val="0200C9"/>
          <w:sz w:val="24"/>
          <w:szCs w:val="24"/>
        </w:rPr>
        <w:t xml:space="preserve">No</w:t>
      </w:r>
      <w:r>
        <w:rPr>
          <w:color w:val="000000"/>
          <w:sz w:val="24"/>
          <w:szCs w:val="24"/>
          <w:u w:val="single"/>
        </w:rPr>
        <w:br/>
        <w:t xml:space="preserve">Presence in the EU:</w:t>
      </w:r>
      <w:r>
        <w:rPr>
          <w:color w:val="000000"/>
          <w:sz w:val="24"/>
          <w:szCs w:val="24"/>
        </w:rPr>
        <w:t xml:space="preserve">
</w:t>
      </w:r>
      <w:r>
        <w:rPr>
          <w:color w:val="0200C9"/>
          <w:sz w:val="24"/>
          <w:szCs w:val="24"/>
        </w:rPr>
        <w:t xml:space="preserve">Yes</w:t>
      </w:r>
      <w:r>
        <w:rPr>
          <w:color w:val="000000"/>
          <w:sz w:val="24"/>
          <w:szCs w:val="24"/>
          <w:u w:val="single"/>
        </w:rPr>
        <w:br/>
        <w:t xml:space="preserve">List of countries (EPPO Global Database):</w:t>
      </w:r>
      <w:r>
        <w:rPr>
          <w:color w:val="000000"/>
          <w:sz w:val="24"/>
          <w:szCs w:val="24"/>
        </w:rPr>
        <w:t xml:space="preserve">
</w:t>
      </w:r>
      <w:r>
        <w:rPr>
          <w:color w:val="0200C9"/>
          <w:sz w:val="24"/>
          <w:szCs w:val="24"/>
        </w:rPr>
        <w:t xml:space="preserve">-</w:t>
      </w:r>
      <w:r>
        <w:rPr>
          <w:color w:val="000000"/>
          <w:sz w:val="24"/>
          <w:szCs w:val="24"/>
          <w:u w:val="single"/>
        </w:rPr>
        <w:br/>
        <w:t xml:space="preserve">Conclusion:</w:t>
      </w:r>
      <w:r>
        <w:rPr>
          <w:color w:val="000000"/>
          <w:sz w:val="24"/>
          <w:szCs w:val="24"/>
        </w:rPr>
        <w:t xml:space="preserve">
</w:t>
      </w:r>
      <w:r>
        <w:rPr>
          <w:color w:val="0200C9"/>
          <w:sz w:val="24"/>
          <w:szCs w:val="24"/>
        </w:rPr>
        <w:t xml:space="preserve">Candidate</w:t>
      </w:r>
      <w:r>
        <w:rPr>
          <w:color w:val="000000"/>
          <w:sz w:val="24"/>
          <w:szCs w:val="24"/>
          <w:u w:val="single"/>
        </w:rPr>
        <w:br/>
        <w:t xml:space="preserve">Justification (if necessary):</w:t>
      </w:r>
      <w:r>
        <w:rPr>
          <w:color w:val="000000"/>
          <w:sz w:val="24"/>
          <w:szCs w:val="24"/>
        </w:rPr>
        <w:t xml:space="preserve">
</w:t>
      </w:r>
      <w:r>
        <w:rPr>
          <w:color w:val="0200C9"/>
          <w:sz w:val="24"/>
          <w:szCs w:val="24"/>
        </w:rPr>
        <w:t xml:space="preserve">Described by Vogel &amp; Bové (1964) in Corsica, on Tarocco sweet orange trees grafted on sour orange. It has been recorded in several countries of the Mediterranean Basin (Moreno, 2000b; Bové, 1995; Guerri, 2000; Roistacher, 1991): Corsica (France), Sicily and Sardinia (Italy), Spain, Morocco, Algeria, Egypt, Turkiye and Mauritius (see also references in International Organization of Citrus Virologists).</w:t>
      </w:r>
    </w:p>
    <w:p>
      <w:pPr>
        <w:widowControl w:val="on"/>
        <w:pBdr/>
        <w:spacing w:before="0" w:after="0" w:line="240" w:lineRule="auto"/>
        <w:ind w:left="0" w:right="0"/>
        <w:jc w:val="left"/>
        <w:outlineLvl w:val="1"/>
      </w:pPr>
      <w:r>
        <w:rPr>
          <w:color w:val="000000"/>
          <w:sz w:val="24"/>
          <w:szCs w:val="24"/>
        </w:rPr>
        <w:t xml:space="preserve">HOST PLANT N°1: </w:t>
      </w:r>
      <w:r>
        <w:rPr>
          <w:color w:val="149613"/>
          <w:sz w:val="24"/>
          <w:szCs w:val="24"/>
        </w:rPr>
        <w:t xml:space="preserve">Citrus (Poncirus) (1CIDG)</w:t>
      </w:r>
      <w:r>
        <w:rPr>
          <w:color w:val="000000"/>
          <w:sz w:val="24"/>
          <w:szCs w:val="24"/>
        </w:rPr>
        <w:t xml:space="preserve"> for the Fruits (including hops) sector.</w:t>
      </w:r>
    </w:p>
    <w:p/>
    <w:p>
      <w:pPr>
        <w:widowControl w:val="on"/>
        <w:pBdr/>
        <w:spacing w:before="0" w:after="0" w:line="240" w:lineRule="auto"/>
        <w:ind w:left="0" w:right="0"/>
        <w:jc w:val="left"/>
      </w:pPr>
      <w:r>
        <w:rPr>
          <w:color w:val="000000"/>
          <w:sz w:val="24"/>
          <w:szCs w:val="24"/>
          <w:u w:val="single"/>
        </w:rPr>
        <w:t xml:space="preserve">Origin of the listing:</w:t>
      </w:r>
      <w:r>
        <w:rPr>
          <w:color w:val="000000"/>
          <w:sz w:val="24"/>
          <w:szCs w:val="24"/>
        </w:rPr>
        <w:t xml:space="preserve">
</w:t>
      </w:r>
      <w:r>
        <w:rPr>
          <w:color w:val="0200C9"/>
          <w:sz w:val="24"/>
          <w:szCs w:val="24"/>
        </w:rPr>
        <w:t xml:space="preserve">Commission Implementing Directive (EU) 2014/98/EU and Commission Implementing Regulation (EU) 2019/2072</w:t>
      </w:r>
      <w:r>
        <w:rPr>
          <w:color w:val="000000"/>
          <w:sz w:val="24"/>
          <w:szCs w:val="24"/>
          <w:u w:val="single"/>
        </w:rPr>
        <w:br/>
        <w:t xml:space="preserve">Plants for planting:</w:t>
      </w:r>
      <w:r>
        <w:rPr>
          <w:color w:val="000000"/>
          <w:sz w:val="24"/>
          <w:szCs w:val="24"/>
        </w:rPr>
        <w:t xml:space="preserve">
</w:t>
      </w:r>
      <w:r>
        <w:rPr>
          <w:color w:val="0200C9"/>
          <w:sz w:val="24"/>
          <w:szCs w:val="24"/>
        </w:rPr>
        <w:t xml:space="preserve">Plants intended for planting</w:t>
      </w:r>
      <w:r>
        <w:rPr>
          <w:b/>
          <w:bCs/>
          <w:color w:val="000000"/>
          <w:sz w:val="24"/>
          <w:szCs w:val="24"/>
          <w:u w:val="single"/>
        </w:rPr>
        <w:br/>
        <w:br/>
        <w:t xml:space="preserve">3 - Is the pest already listed in a PM4 standard on the concerned host plant?</w:t>
      </w:r>
      <w:r>
        <w:rPr>
          <w:color w:val="000000"/>
          <w:sz w:val="24"/>
          <w:szCs w:val="24"/>
        </w:rPr>
        <w:t xml:space="preserve">
</w:t>
      </w:r>
      <w:r>
        <w:rPr>
          <w:color w:val="0200C9"/>
          <w:sz w:val="24"/>
          <w:szCs w:val="24"/>
        </w:rPr>
        <w:t xml:space="preserve">Yes</w:t>
      </w:r>
      <w:r>
        <w:rPr>
          <w:color w:val="000000"/>
          <w:sz w:val="24"/>
          <w:szCs w:val="24"/>
        </w:rPr>
        <w:t xml:space="preserve"> 
</w:t>
      </w:r>
      <w:r>
        <w:rPr>
          <w:color w:val="000000"/>
          <w:sz w:val="24"/>
          <w:szCs w:val="24"/>
          <w:u w:val="single"/>
        </w:rPr>
        <w:t xml:space="preserve">Conclusion:</w:t>
      </w:r>
      <w:r>
        <w:rPr>
          <w:color w:val="000000"/>
          <w:sz w:val="24"/>
          <w:szCs w:val="24"/>
        </w:rPr>
        <w:t xml:space="preserve">
</w:t>
      </w:r>
      <w:r>
        <w:rPr>
          <w:color w:val="0200C9"/>
          <w:sz w:val="24"/>
          <w:szCs w:val="24"/>
        </w:rPr>
        <w:t xml:space="preserve">Evaluation continues</w:t>
      </w:r>
      <w:r>
        <w:rPr>
          <w:color w:val="000000"/>
          <w:sz w:val="24"/>
          <w:szCs w:val="24"/>
        </w:rPr>
        <w:br/>
        <w:t xml:space="preserve"> 
</w:t>
      </w:r>
      <w:r>
        <w:rPr>
          <w:color w:val="000000"/>
          <w:sz w:val="24"/>
          <w:szCs w:val="24"/>
          <w:u w:val="single"/>
        </w:rPr>
        <w:t xml:space="preserve">Justification (if necessary):</w:t>
      </w:r>
      <w:r>
        <w:rPr>
          <w:color w:val="000000"/>
          <w:sz w:val="24"/>
          <w:szCs w:val="24"/>
        </w:rPr>
        <w:t xml:space="preserve">
</w:t>
      </w:r>
      <w:r>
        <w:rPr>
          <w:color w:val="0200C9"/>
          <w:sz w:val="24"/>
          <w:szCs w:val="24"/>
        </w:rPr>
        <w:t xml:space="preserve">Although listed in PM 4/12 Standard, taxonomic entity needed to be verified (research has recently determined its taxonomic entity). A full assessment was performed.</w:t>
      </w:r>
      <w:r>
        <w:rPr>
          <w:b/>
          <w:bCs/>
          <w:color w:val="000000"/>
          <w:sz w:val="24"/>
          <w:szCs w:val="24"/>
          <w:u w:val="single"/>
        </w:rPr>
        <w:br/>
        <w:t xml:space="preserve">4 - Are the listed plants for planting the main* pathway for the "pest/host/intended use" combination? (*: significant compared to others):</w:t>
      </w:r>
      <w:r>
        <w:rPr>
          <w:color w:val="000000"/>
          <w:sz w:val="24"/>
          <w:szCs w:val="24"/>
        </w:rPr>
        <w:t xml:space="preserve">
</w:t>
      </w:r>
      <w:r>
        <w:rPr>
          <w:color w:val="0200C9"/>
          <w:sz w:val="24"/>
          <w:szCs w:val="24"/>
        </w:rPr>
        <w:t xml:space="preserve">Yes</w:t>
      </w:r>
      <w:r>
        <w:rPr>
          <w:color w:val="000000"/>
          <w:sz w:val="24"/>
          <w:szCs w:val="24"/>
        </w:rPr>
        <w:t xml:space="preserve"> 
</w:t>
      </w:r>
      <w:r>
        <w:rPr>
          <w:color w:val="000000"/>
          <w:sz w:val="24"/>
          <w:szCs w:val="24"/>
          <w:u w:val="single"/>
        </w:rPr>
        <w:t xml:space="preserve">Conclusion:</w:t>
      </w:r>
      <w:r>
        <w:rPr>
          <w:color w:val="000000"/>
          <w:sz w:val="24"/>
          <w:szCs w:val="24"/>
        </w:rPr>
        <w:t xml:space="preserve">
</w:t>
      </w:r>
      <w:r>
        <w:rPr>
          <w:color w:val="0200C9"/>
          <w:sz w:val="24"/>
          <w:szCs w:val="24"/>
        </w:rPr>
        <w:t xml:space="preserve">Candidate</w:t>
      </w:r>
      <w:r>
        <w:rPr>
          <w:color w:val="000000"/>
          <w:sz w:val="24"/>
          <w:szCs w:val="24"/>
        </w:rPr>
        <w:br/>
        <w:t xml:space="preserve"> 
</w:t>
      </w:r>
      <w:r>
        <w:rPr>
          <w:color w:val="000000"/>
          <w:sz w:val="24"/>
          <w:szCs w:val="24"/>
          <w:u w:val="single"/>
        </w:rPr>
        <w:t xml:space="preserve">Justification:</w:t>
      </w:r>
      <w:r>
        <w:rPr>
          <w:color w:val="000000"/>
          <w:sz w:val="24"/>
          <w:szCs w:val="24"/>
        </w:rPr>
        <w:t xml:space="preserve">
</w:t>
      </w:r>
      <w:r>
        <w:rPr>
          <w:color w:val="0200C9"/>
          <w:sz w:val="24"/>
          <w:szCs w:val="24"/>
        </w:rPr>
        <w:t xml:space="preserve">The virus is transmitted primarily by propagation of infected material. Mechanical, vector and seed transmission have not been demonstrated (Roistacher, 1991). Transmission has been accomplished by placing pollen from infected trees under the bark of indicator plants (Vogel and Bové, 1980).</w:t>
      </w:r>
      <w:r>
        <w:rPr>
          <w:b/>
          <w:bCs/>
          <w:color w:val="000000"/>
          <w:sz w:val="24"/>
          <w:szCs w:val="24"/>
          <w:u w:val="single"/>
        </w:rPr>
        <w:br/>
        <w:t xml:space="preserve">5 - Economic impact:</w:t>
      </w:r>
      <w:r>
        <w:rPr>
          <w:color w:val="000000"/>
          <w:sz w:val="24"/>
          <w:szCs w:val="24"/>
          <w:u w:val="single"/>
        </w:rPr>
        <w:br/>
        <w:t xml:space="preserve">Are there documented reports of any economic impact on the host?</w:t>
      </w:r>
      <w:r>
        <w:rPr>
          <w:color w:val="000000"/>
          <w:sz w:val="24"/>
          <w:szCs w:val="24"/>
        </w:rPr>
        <w:t xml:space="preserve">
</w:t>
      </w:r>
      <w:r>
        <w:rPr>
          <w:color w:val="0200C9"/>
          <w:sz w:val="24"/>
          <w:szCs w:val="24"/>
        </w:rPr>
        <w:t xml:space="preserve">No</w:t>
      </w:r>
      <w:r>
        <w:rPr>
          <w:color w:val="000000"/>
          <w:sz w:val="24"/>
          <w:szCs w:val="24"/>
          <w:u w:val="single"/>
        </w:rPr>
        <w:br/>
        <w:t xml:space="preserve">Justification:</w:t>
      </w:r>
      <w:r>
        <w:rPr>
          <w:color w:val="000000"/>
          <w:sz w:val="24"/>
          <w:szCs w:val="24"/>
        </w:rPr>
        <w:t xml:space="preserve">
</w:t>
      </w:r>
      <w:r>
        <w:rPr>
          <w:color w:val="0200C9"/>
          <w:sz w:val="24"/>
          <w:szCs w:val="24"/>
        </w:rPr>
        <w:t xml:space="preserve">There is not much data on the economic impact of cristacortis on Poncirus, as this species is not widely used, only on a small scale in some countries and as a rootstock. In Spain, for example, it is practically not used.</w:t>
      </w:r>
      <w:r>
        <w:rPr>
          <w:color w:val="0200C9"/>
          <w:sz w:val="24"/>
          <w:szCs w:val="24"/>
        </w:rPr>
        <w:br/>
        <w:t xml:space="preserve">Moreover, there are not many studies that confirm this, but Poncirus is sometimes cited as a symptomless carrier of this pest (</w:t>
      </w:r>
      <w:hyperlink r:id="rId50856adbf256a609a" w:history="1">
        <w:r>
          <w:rPr>
            <w:color w:val="0200C9"/>
            <w:sz w:val="24"/>
            <w:szCs w:val="24"/>
          </w:rPr>
          <w:t xml:space="preserve">https://iocv.ucr.edu/citrus-diseases/cristacortis</w:t>
        </w:r>
      </w:hyperlink>
      <w:r>
        <w:rPr>
          <w:color w:val="0200C9"/>
          <w:sz w:val="24"/>
          <w:szCs w:val="24"/>
        </w:rPr>
        <w:t xml:space="preserve">). As neither the species nor its affection is of economic importance, its effect on the grafted variety or the possible economic impact on the yield of the tree as a whole or the fruit production has not been studied.</w:t>
      </w:r>
      <w:r>
        <w:rPr>
          <w:color w:val="000000"/>
          <w:sz w:val="24"/>
          <w:szCs w:val="24"/>
          <w:u w:val="single"/>
        </w:rPr>
        <w:br/>
        <w:t xml:space="preserve">What is the likely economic impact of the pest irrespective of its infestation source in the absence of phytosanitary measures? (= official measures)</w:t>
      </w:r>
      <w:r>
        <w:rPr>
          <w:color w:val="000000"/>
          <w:sz w:val="24"/>
          <w:szCs w:val="24"/>
        </w:rPr>
        <w:t xml:space="preserve">
</w:t>
      </w:r>
      <w:r>
        <w:rPr>
          <w:color w:val="000000"/>
          <w:sz w:val="24"/>
          <w:szCs w:val="24"/>
          <w:u w:val="single"/>
        </w:rPr>
        <w:br/>
        <w:t xml:space="preserve">Is the economic impact due to the presence of the pest on the named host plant for planting, acceptable to the propagation and end user sectors concerned?</w:t>
      </w:r>
      <w:r>
        <w:rPr>
          <w:color w:val="000000"/>
          <w:sz w:val="24"/>
          <w:szCs w:val="24"/>
        </w:rPr>
        <w:t xml:space="preserve">
</w:t>
      </w:r>
      <w:r>
        <w:rPr>
          <w:color w:val="000000"/>
          <w:sz w:val="24"/>
          <w:szCs w:val="24"/>
          <w:u w:val="single"/>
        </w:rPr>
        <w:br/>
        <w:t xml:space="preserve">Is there unacceptable economic impact caused to other hosts (or the same host with a different intended use) produced at the same place of production due to the transfer of the pest from the named host plant for planting?</w:t>
      </w:r>
      <w:r>
        <w:rPr>
          <w:color w:val="000000"/>
          <w:sz w:val="24"/>
          <w:szCs w:val="24"/>
        </w:rPr>
        <w:t xml:space="preserve">
</w:t>
      </w:r>
      <w:r>
        <w:rPr>
          <w:color w:val="0200C9"/>
          <w:sz w:val="24"/>
          <w:szCs w:val="24"/>
        </w:rPr>
        <w:t xml:space="preserve">Yes</w:t>
      </w:r>
      <w:r>
        <w:rPr>
          <w:color w:val="000000"/>
          <w:sz w:val="24"/>
          <w:szCs w:val="24"/>
          <w:u w:val="single"/>
        </w:rPr>
        <w:br/>
        <w:t xml:space="preserve">Conclusion:</w:t>
      </w:r>
      <w:r>
        <w:rPr>
          <w:color w:val="000000"/>
          <w:sz w:val="24"/>
          <w:szCs w:val="24"/>
        </w:rPr>
        <w:t xml:space="preserve">
</w:t>
      </w:r>
      <w:r>
        <w:rPr>
          <w:color w:val="0200C9"/>
          <w:sz w:val="24"/>
          <w:szCs w:val="24"/>
        </w:rPr>
        <w:t xml:space="preserve">Candidate</w:t>
      </w:r>
      <w:r>
        <w:rPr>
          <w:color w:val="000000"/>
          <w:sz w:val="24"/>
          <w:szCs w:val="24"/>
          <w:u w:val="single"/>
        </w:rPr>
        <w:br/>
        <w:t xml:space="preserve">Justification:</w:t>
      </w:r>
      <w:r>
        <w:rPr>
          <w:color w:val="000000"/>
          <w:sz w:val="24"/>
          <w:szCs w:val="24"/>
        </w:rPr>
        <w:t xml:space="preserve">
</w:t>
      </w:r>
      <w:r>
        <w:rPr>
          <w:color w:val="0200C9"/>
          <w:sz w:val="24"/>
          <w:szCs w:val="24"/>
        </w:rPr>
        <w:t xml:space="preserve">Although it is not a destructive disease for the plant, it is important to take into account the indirect impact it can have on the yield of Citrus and Fortunella by weakening of the plant, when Poncirus is used as a rotstock.</w:t>
      </w:r>
      <w:r>
        <w:rPr>
          <w:b/>
          <w:bCs/>
          <w:color w:val="000000"/>
          <w:sz w:val="24"/>
          <w:szCs w:val="24"/>
          <w:u w:val="single"/>
        </w:rPr>
        <w:br/>
        <w:t xml:space="preserve">6 - Are there feasible and effective measures available to prevent the presence of the pest on the plants for planting at an incidence above a certain threshold (including zero) to avoid an unacceptable economic impact as regards the relevant host plants?</w:t>
      </w:r>
      <w:r>
        <w:rPr>
          <w:color w:val="000000"/>
          <w:sz w:val="24"/>
          <w:szCs w:val="24"/>
        </w:rPr>
        <w:t xml:space="preserve">
</w:t>
      </w:r>
      <w:r>
        <w:rPr>
          <w:color w:val="0200C9"/>
          <w:sz w:val="24"/>
          <w:szCs w:val="24"/>
        </w:rPr>
        <w:t xml:space="preserve">Yes</w:t>
      </w:r>
      <w:r>
        <w:rPr>
          <w:color w:val="000000"/>
          <w:sz w:val="24"/>
          <w:szCs w:val="24"/>
        </w:rPr>
        <w:t xml:space="preserve">
</w:t>
      </w:r>
      <w:r>
        <w:rPr>
          <w:color w:val="000000"/>
          <w:sz w:val="24"/>
          <w:szCs w:val="24"/>
          <w:u w:val="single"/>
        </w:rPr>
        <w:t xml:space="preserve">Conclusion:</w:t>
      </w:r>
      <w:r>
        <w:rPr>
          <w:color w:val="000000"/>
          <w:sz w:val="24"/>
          <w:szCs w:val="24"/>
        </w:rPr>
        <w:t xml:space="preserve">
</w:t>
      </w:r>
      <w:r>
        <w:rPr>
          <w:color w:val="0200C9"/>
          <w:sz w:val="24"/>
          <w:szCs w:val="24"/>
        </w:rPr>
        <w:t xml:space="preserve">Candidate</w:t>
      </w:r>
      <w:r>
        <w:rPr>
          <w:color w:val="000000"/>
          <w:sz w:val="24"/>
          <w:szCs w:val="24"/>
          <w:u w:val="single"/>
        </w:rPr>
        <w:br/>
        <w:t xml:space="preserve">Justification:</w:t>
      </w:r>
      <w:r>
        <w:rPr>
          <w:color w:val="000000"/>
          <w:sz w:val="24"/>
          <w:szCs w:val="24"/>
        </w:rPr>
        <w:t xml:space="preserve">
</w:t>
      </w:r>
      <w:r>
        <w:rPr>
          <w:color w:val="0200C9"/>
          <w:sz w:val="24"/>
          <w:szCs w:val="24"/>
        </w:rPr>
        <w:t xml:space="preserve">Certification programs are a key tool to control the disease. The causal agent of the disease has been identified and molecular techniques for virus detection have been developed.</w:t>
      </w:r>
      <w:r>
        <w:rPr>
          <w:b/>
          <w:bCs/>
          <w:color w:val="000000"/>
          <w:sz w:val="24"/>
          <w:szCs w:val="24"/>
          <w:u w:val="single"/>
        </w:rPr>
        <w:br/>
        <w:t xml:space="preserve">7- Is the quality of the data sufficient to recommend the pest to be listed as a RNQP?</w:t>
      </w:r>
      <w:r>
        <w:rPr>
          <w:color w:val="000000"/>
          <w:sz w:val="24"/>
          <w:szCs w:val="24"/>
        </w:rPr>
        <w:t xml:space="preserve">
</w:t>
      </w:r>
      <w:r>
        <w:rPr>
          <w:color w:val="0200C9"/>
          <w:sz w:val="24"/>
          <w:szCs w:val="24"/>
        </w:rPr>
        <w:t xml:space="preserve">Yes</w:t>
      </w:r>
      <w:r>
        <w:rPr>
          <w:color w:val="000000"/>
          <w:sz w:val="24"/>
          <w:szCs w:val="24"/>
        </w:rPr>
        <w:t xml:space="preserve">
</w:t>
      </w:r>
      <w:r>
        <w:rPr>
          <w:color w:val="000000"/>
          <w:sz w:val="24"/>
          <w:szCs w:val="24"/>
          <w:u w:val="single"/>
        </w:rPr>
        <w:t xml:space="preserve">Conclusion:</w:t>
      </w:r>
      <w:r>
        <w:rPr>
          <w:color w:val="000000"/>
          <w:sz w:val="24"/>
          <w:szCs w:val="24"/>
        </w:rPr>
        <w:t xml:space="preserve">
</w:t>
      </w:r>
      <w:r>
        <w:rPr>
          <w:color w:val="0200C9"/>
          <w:sz w:val="24"/>
          <w:szCs w:val="24"/>
        </w:rPr>
        <w:t xml:space="preserve">Candidate</w:t>
      </w:r>
      <w:r>
        <w:rPr>
          <w:color w:val="000000"/>
          <w:sz w:val="24"/>
          <w:szCs w:val="24"/>
          <w:u w:val="single"/>
        </w:rPr>
        <w:br/>
        <w:t xml:space="preserve">Justification:</w:t>
      </w:r>
      <w:r>
        <w:rPr>
          <w:color w:val="000000"/>
          <w:sz w:val="24"/>
          <w:szCs w:val="24"/>
        </w:rPr>
        <w:t xml:space="preserve">
</w:t>
      </w:r>
      <w:r>
        <w:rPr>
          <w:b/>
          <w:bCs/>
          <w:color w:val="000000"/>
          <w:sz w:val="24"/>
          <w:szCs w:val="24"/>
          <w:u w:val="single"/>
        </w:rPr>
        <w:br/>
        <w:t xml:space="preserve">CONCLUSION ON THE STATUS:</w:t>
      </w:r>
      <w:r>
        <w:rPr>
          <w:color w:val="000000"/>
          <w:sz w:val="24"/>
          <w:szCs w:val="24"/>
        </w:rPr>
        <w:t xml:space="preserve">
</w:t>
      </w:r>
      <w:r>
        <w:rPr>
          <w:color w:val="0200C9"/>
          <w:sz w:val="24"/>
          <w:szCs w:val="24"/>
        </w:rPr>
        <w:t xml:space="preserve">Recommended for listing as an RNQP, based on indirect economic impact to Citrus and Fortunella.</w:t>
      </w:r>
      <w:r>
        <w:rPr>
          <w:b/>
          <w:bCs/>
          <w:color w:val="000000"/>
          <w:sz w:val="24"/>
          <w:szCs w:val="24"/>
          <w:u w:val="single"/>
        </w:rPr>
        <w:br/>
        <w:br/>
        <w:t xml:space="preserve">8 - Tolerance level:</w:t>
      </w:r>
      <w:r>
        <w:rPr>
          <w:color w:val="000000"/>
          <w:sz w:val="24"/>
          <w:szCs w:val="24"/>
          <w:u w:val="single"/>
        </w:rPr>
        <w:br/>
        <w:t xml:space="preserve">Is there a need to change the Tolerance level:</w:t>
      </w:r>
      <w:r>
        <w:rPr>
          <w:color w:val="000000"/>
          <w:sz w:val="24"/>
          <w:szCs w:val="24"/>
        </w:rPr>
        <w:t xml:space="preserve">
</w:t>
      </w:r>
      <w:r>
        <w:rPr>
          <w:color w:val="0200C9"/>
          <w:sz w:val="24"/>
          <w:szCs w:val="24"/>
        </w:rPr>
        <w:t xml:space="preserve">No</w:t>
      </w:r>
      <w:r>
        <w:rPr>
          <w:color w:val="000000"/>
          <w:sz w:val="24"/>
          <w:szCs w:val="24"/>
          <w:u w:val="single"/>
        </w:rPr>
        <w:br/>
        <w:t xml:space="preserve">Proposed Tolerance levels:</w:t>
      </w:r>
      <w:r>
        <w:rPr>
          <w:color w:val="000000"/>
          <w:sz w:val="24"/>
          <w:szCs w:val="24"/>
        </w:rPr>
        <w:t xml:space="preserve">
</w:t>
      </w:r>
      <w:r>
        <w:rPr>
          <w:b/>
          <w:bCs/>
          <w:color w:val="000000"/>
          <w:sz w:val="24"/>
          <w:szCs w:val="24"/>
          <w:u w:val="single"/>
        </w:rPr>
        <w:br/>
        <w:t xml:space="preserve">9 - Risk management measures:</w:t>
      </w:r>
      <w:r>
        <w:rPr>
          <w:color w:val="000000"/>
          <w:sz w:val="24"/>
          <w:szCs w:val="24"/>
          <w:u w:val="single"/>
        </w:rPr>
        <w:br/>
        <w:t xml:space="preserve">Is there a need to change the Risk management measure:</w:t>
      </w:r>
      <w:r>
        <w:rPr>
          <w:color w:val="000000"/>
          <w:sz w:val="24"/>
          <w:szCs w:val="24"/>
        </w:rPr>
        <w:t xml:space="preserve">
</w:t>
      </w:r>
      <w:r>
        <w:rPr>
          <w:color w:val="0200C9"/>
          <w:sz w:val="24"/>
          <w:szCs w:val="24"/>
        </w:rPr>
        <w:t xml:space="preserve">No</w:t>
      </w:r>
      <w:r>
        <w:rPr>
          <w:color w:val="000000"/>
          <w:sz w:val="24"/>
          <w:szCs w:val="24"/>
          <w:u w:val="single"/>
        </w:rPr>
        <w:br/>
        <w:t xml:space="preserve">Proposed Risk management measure:</w:t>
      </w:r>
      <w:r>
        <w:rPr>
          <w:color w:val="000000"/>
          <w:sz w:val="24"/>
          <w:szCs w:val="24"/>
        </w:rPr>
        <w:t xml:space="preserve">
</w:t>
      </w:r>
      <w:r>
        <w:rPr>
          <w:b/>
          <w:bCs/>
          <w:color w:val="000000"/>
          <w:sz w:val="24"/>
          <w:szCs w:val="24"/>
          <w:u w:val="single"/>
        </w:rPr>
        <w:br/>
        <w:br/>
        <w:t xml:space="preserve">REFERENCES:</w:t>
      </w:r>
    </w:p>
    <w:p>
      <w:pPr>
        <w:numPr>
          <w:ilvl w:val="0"/>
          <w:numId w:val="1"/>
        </w:numPr>
        <w:spacing w:before="0" w:after="0" w:line="240" w:lineRule="auto"/>
        <w:jc w:val="left"/>
        <w:rPr>
          <w:color w:val="0200C9"/>
          <w:sz w:val="24"/>
          <w:szCs w:val="24"/>
        </w:rPr>
      </w:pPr>
      <w:r>
        <w:rPr>
          <w:color w:val="0200C9"/>
          <w:sz w:val="24"/>
          <w:szCs w:val="24"/>
        </w:rPr>
        <w:t xml:space="preserve">Barkley NA, Roose ML, Krueger RR, Federici CT (2006) Assessing genetic diversity and population structure in a citrus germplasm collection utilizing simple sequence repeat markers (SSRs). Theor Apple Genet. 112(8), 1519-31.</w:t>
      </w:r>
    </w:p>
    <w:p>
      <w:pPr>
        <w:numPr>
          <w:ilvl w:val="0"/>
          <w:numId w:val="1"/>
        </w:numPr>
        <w:spacing w:before="0" w:after="0" w:line="240" w:lineRule="auto"/>
        <w:jc w:val="left"/>
        <w:rPr>
          <w:color w:val="0200C9"/>
          <w:sz w:val="24"/>
          <w:szCs w:val="24"/>
        </w:rPr>
      </w:pPr>
      <w:r>
        <w:rPr>
          <w:color w:val="0200C9"/>
          <w:sz w:val="24"/>
          <w:szCs w:val="24"/>
        </w:rPr>
        <w:t xml:space="preserve">Beris D, Ioanna M, Vassilakos N, Theologidis I, Rampou A, Kektsidou O, Massart S &amp; Varveri C (2021) Association of Citrus Virus A to Citrus Impietratura Disease Symptoms. Phytopathology 111(10), 1782-1789. doi: 10.1094/PHYTO-01-21-0027-R.</w:t>
      </w:r>
    </w:p>
    <w:p>
      <w:pPr>
        <w:numPr>
          <w:ilvl w:val="0"/>
          <w:numId w:val="1"/>
        </w:numPr>
        <w:spacing w:before="0" w:after="0" w:line="240" w:lineRule="auto"/>
        <w:jc w:val="left"/>
        <w:rPr>
          <w:color w:val="0200C9"/>
          <w:sz w:val="24"/>
          <w:szCs w:val="24"/>
        </w:rPr>
      </w:pPr>
      <w:r>
        <w:rPr>
          <w:color w:val="0200C9"/>
          <w:sz w:val="24"/>
          <w:szCs w:val="24"/>
        </w:rPr>
        <w:t xml:space="preserve">Bové JM (1995) Virus and virus-like diseases of Citrus in the Near East Region. FAO Rome, 517pp.</w:t>
      </w:r>
    </w:p>
    <w:p>
      <w:pPr>
        <w:numPr>
          <w:ilvl w:val="0"/>
          <w:numId w:val="1"/>
        </w:numPr>
        <w:spacing w:before="0" w:after="0" w:line="240" w:lineRule="auto"/>
        <w:jc w:val="left"/>
        <w:rPr>
          <w:color w:val="0200C9"/>
          <w:sz w:val="24"/>
          <w:szCs w:val="24"/>
        </w:rPr>
      </w:pPr>
      <w:r>
        <w:rPr>
          <w:color w:val="0200C9"/>
          <w:sz w:val="24"/>
          <w:szCs w:val="24"/>
        </w:rPr>
        <w:t xml:space="preserve">Brasileiro-Vidal AC, Dos Santos-Serejo JA, Soares Filho Wdos S, Guerra M. (2007) A simple chromosomal marker can reliably distinguishes Poncirus from Citrus species. Genética 129(3), 273-9.</w:t>
      </w:r>
    </w:p>
    <w:p>
      <w:pPr>
        <w:numPr>
          <w:ilvl w:val="0"/>
          <w:numId w:val="1"/>
        </w:numPr>
        <w:spacing w:before="0" w:after="0" w:line="240" w:lineRule="auto"/>
        <w:jc w:val="left"/>
        <w:rPr>
          <w:color w:val="0200C9"/>
          <w:sz w:val="24"/>
          <w:szCs w:val="24"/>
        </w:rPr>
      </w:pPr>
      <w:r>
        <w:rPr>
          <w:color w:val="0200C9"/>
          <w:sz w:val="24"/>
          <w:szCs w:val="24"/>
        </w:rPr>
        <w:t xml:space="preserve">de Bruyn R, Bester R, Cook G, Steyn C, Breytenbach JHJ, Maree HJ (2022) Distribution and Genetic Diversity of Coguvirus eburi in South African Citrus and the Development of a Real-Time RT-PCR Assay for Citrus-Infecting Coguviruses. Plant disease 106(8), 2221–2227.</w:t>
      </w:r>
    </w:p>
    <w:p>
      <w:pPr>
        <w:numPr>
          <w:ilvl w:val="0"/>
          <w:numId w:val="1"/>
        </w:numPr>
        <w:spacing w:before="0" w:after="0" w:line="240" w:lineRule="auto"/>
        <w:jc w:val="left"/>
        <w:rPr>
          <w:color w:val="0200C9"/>
          <w:sz w:val="24"/>
          <w:szCs w:val="24"/>
        </w:rPr>
      </w:pPr>
      <w:r>
        <w:rPr>
          <w:color w:val="0200C9"/>
          <w:sz w:val="24"/>
          <w:szCs w:val="24"/>
        </w:rPr>
        <w:t xml:space="preserve">Guerri J (2000) Cristacortis. In “Enfermedades de los Cítricos. Monografía de la Sociedad Española de Fitopatología nº 2”. Ediciones Mundi-Prensa, pp. 66-67.</w:t>
      </w:r>
    </w:p>
    <w:p>
      <w:pPr>
        <w:numPr>
          <w:ilvl w:val="0"/>
          <w:numId w:val="1"/>
        </w:numPr>
        <w:spacing w:before="0" w:after="0" w:line="240" w:lineRule="auto"/>
        <w:jc w:val="left"/>
        <w:rPr>
          <w:color w:val="0200C9"/>
          <w:sz w:val="24"/>
          <w:szCs w:val="24"/>
        </w:rPr>
      </w:pPr>
      <w:r>
        <w:rPr>
          <w:color w:val="0200C9"/>
          <w:sz w:val="24"/>
          <w:szCs w:val="24"/>
        </w:rPr>
        <w:t xml:space="preserve">Liu Z, Dong Z, Zhan B, Li S (2021. Characterization of an Isolate of Citrus Concave Gum-Associated Virus from Apples in China and Development of an RT-RPA Assay for the Rapid Detection of the Virus. Plants (Basel, Switzerland) 10(11), 2239.</w:t>
      </w:r>
    </w:p>
    <w:p>
      <w:pPr>
        <w:numPr>
          <w:ilvl w:val="0"/>
          <w:numId w:val="1"/>
        </w:numPr>
        <w:spacing w:before="0" w:after="0" w:line="240" w:lineRule="auto"/>
        <w:jc w:val="left"/>
        <w:rPr>
          <w:color w:val="0200C9"/>
          <w:sz w:val="24"/>
          <w:szCs w:val="24"/>
        </w:rPr>
      </w:pPr>
      <w:r>
        <w:rPr>
          <w:color w:val="0200C9"/>
          <w:sz w:val="24"/>
          <w:szCs w:val="24"/>
        </w:rPr>
        <w:t xml:space="preserve">Minutolo M, Nicoloso V, Cinque M, Chiumenti M, Simeone GDR, Serio FD, Alioto D, Navarro B (2024) A Polyvalent Tool for Detecting Coguviruses in Multiple Hosts Allowed the Identification of a Novel Seed-Transmitted Coguvirus Infecting Brassicaceae. Phytopathology 114(4), 823–831.</w:t>
      </w:r>
    </w:p>
    <w:p>
      <w:pPr>
        <w:numPr>
          <w:ilvl w:val="0"/>
          <w:numId w:val="1"/>
        </w:numPr>
        <w:spacing w:before="0" w:after="0" w:line="240" w:lineRule="auto"/>
        <w:jc w:val="left"/>
        <w:rPr>
          <w:color w:val="0200C9"/>
          <w:sz w:val="24"/>
          <w:szCs w:val="24"/>
        </w:rPr>
      </w:pPr>
      <w:r>
        <w:rPr>
          <w:color w:val="0200C9"/>
          <w:sz w:val="24"/>
          <w:szCs w:val="24"/>
        </w:rPr>
        <w:t xml:space="preserve">Moreno P (2000b) Cristacortis. In “Compendium of Citrus Diseases”. APS Press, USA, pp. 64-65.</w:t>
      </w:r>
    </w:p>
    <w:p>
      <w:pPr>
        <w:numPr>
          <w:ilvl w:val="0"/>
          <w:numId w:val="1"/>
        </w:numPr>
        <w:spacing w:before="0" w:after="0" w:line="240" w:lineRule="auto"/>
        <w:jc w:val="left"/>
        <w:rPr>
          <w:color w:val="0200C9"/>
          <w:sz w:val="24"/>
          <w:szCs w:val="24"/>
        </w:rPr>
      </w:pPr>
      <w:r>
        <w:rPr>
          <w:color w:val="0200C9"/>
          <w:sz w:val="24"/>
          <w:szCs w:val="24"/>
        </w:rPr>
        <w:t xml:space="preserve">Navarro B, Minutolo M, De Stradis A, Palmisano F, Alioto D, Di Serio F (2018a) The first phlebo-like virus infecting plants: a case study on the adaptation of negative-stranded RNA viruses to new hosts. Molecular plant pathology 19(5), 1075–1089.</w:t>
      </w:r>
    </w:p>
    <w:p>
      <w:pPr>
        <w:numPr>
          <w:ilvl w:val="0"/>
          <w:numId w:val="1"/>
        </w:numPr>
        <w:spacing w:before="0" w:after="0" w:line="240" w:lineRule="auto"/>
        <w:jc w:val="left"/>
        <w:rPr>
          <w:color w:val="0200C9"/>
          <w:sz w:val="24"/>
          <w:szCs w:val="24"/>
        </w:rPr>
      </w:pPr>
      <w:r>
        <w:rPr>
          <w:color w:val="0200C9"/>
          <w:sz w:val="24"/>
          <w:szCs w:val="24"/>
        </w:rPr>
        <w:t xml:space="preserve">Navarro B, Zicca S, Minutolo M, Saponari M, Alioto D &amp; Di Serio F (2018b) A negative-stranded RNA virus infecting citrus trees: the second member of a new genus within the order Bunyavirales. Front Microbiol 9, 2340. doi: 10.3389/fmicb.2018.02340.</w:t>
      </w:r>
    </w:p>
    <w:p>
      <w:pPr>
        <w:numPr>
          <w:ilvl w:val="0"/>
          <w:numId w:val="1"/>
        </w:numPr>
        <w:spacing w:before="0" w:after="0" w:line="240" w:lineRule="auto"/>
        <w:jc w:val="left"/>
        <w:rPr>
          <w:color w:val="0200C9"/>
          <w:sz w:val="24"/>
          <w:szCs w:val="24"/>
        </w:rPr>
      </w:pPr>
      <w:r>
        <w:rPr>
          <w:color w:val="0200C9"/>
          <w:sz w:val="24"/>
          <w:szCs w:val="24"/>
        </w:rPr>
        <w:t xml:space="preserve">Park J-W, daGraca JV, Gonzalez M, Louzada ES, Alabi OJ &amp; Kunta M (2021) First Report of Citrus Virus A in Texas Associated with Oak Leaf Patterns in Citrus sinensis. Plant Disease 106. 10.1094/PDIS-03-21-0628-PDN.</w:t>
      </w:r>
    </w:p>
    <w:p>
      <w:pPr>
        <w:numPr>
          <w:ilvl w:val="0"/>
          <w:numId w:val="1"/>
        </w:numPr>
        <w:spacing w:before="0" w:after="0" w:line="240" w:lineRule="auto"/>
        <w:jc w:val="left"/>
        <w:rPr>
          <w:color w:val="0200C9"/>
          <w:sz w:val="24"/>
          <w:szCs w:val="24"/>
        </w:rPr>
      </w:pPr>
      <w:r>
        <w:rPr>
          <w:color w:val="0200C9"/>
          <w:sz w:val="24"/>
          <w:szCs w:val="24"/>
        </w:rPr>
        <w:t xml:space="preserve">PlantwisePlus Knowledge Bank (2019) Citrus impietratura disease (samrah): </w:t>
      </w:r>
      <w:hyperlink r:id="rId91146adbf256a6241" w:history="1">
        <w:r>
          <w:rPr>
            <w:color w:val="0200C9"/>
            <w:sz w:val="24"/>
            <w:szCs w:val="24"/>
          </w:rPr>
          <w:t xml:space="preserve">https://plantwiseplusknowledgebank.org/doi/10.1079/pwkb.species.16569</w:t>
        </w:r>
      </w:hyperlink>
      <w:r>
        <w:rPr>
          <w:color w:val="0200C9"/>
          <w:sz w:val="24"/>
          <w:szCs w:val="24"/>
        </w:rPr>
        <w:t xml:space="preserve"> (Accessed 29/Oct/2024).</w:t>
      </w:r>
    </w:p>
    <w:p>
      <w:pPr>
        <w:numPr>
          <w:ilvl w:val="0"/>
          <w:numId w:val="1"/>
        </w:numPr>
        <w:spacing w:before="0" w:after="0" w:line="240" w:lineRule="auto"/>
        <w:jc w:val="left"/>
        <w:rPr>
          <w:color w:val="0200C9"/>
          <w:sz w:val="24"/>
          <w:szCs w:val="24"/>
        </w:rPr>
      </w:pPr>
      <w:r>
        <w:rPr>
          <w:color w:val="0200C9"/>
          <w:sz w:val="24"/>
          <w:szCs w:val="24"/>
        </w:rPr>
        <w:t xml:space="preserve">Roistacher CN (1991) Cristacortis. In “Graft-transmissible diseases of Citrus: handbook for detection and diagnosis”. FAO, Rome, pp. 139-142.</w:t>
      </w:r>
    </w:p>
    <w:p>
      <w:pPr>
        <w:numPr>
          <w:ilvl w:val="0"/>
          <w:numId w:val="1"/>
        </w:numPr>
        <w:spacing w:before="0" w:after="0" w:line="240" w:lineRule="auto"/>
        <w:jc w:val="left"/>
        <w:rPr>
          <w:color w:val="0200C9"/>
          <w:sz w:val="24"/>
          <w:szCs w:val="24"/>
        </w:rPr>
      </w:pPr>
      <w:r>
        <w:rPr>
          <w:color w:val="0200C9"/>
          <w:sz w:val="24"/>
          <w:szCs w:val="24"/>
        </w:rPr>
        <w:t xml:space="preserve">Velázquez K, Hervàs A, Pina JA, Moreno P, Guerri J, Navarro L, Vives MC (2019) Complete sequence of three phlebo-like viruses associated to Cristacortis, Concave gum and Impietratura diseases. XXI IOCV Conference, Riverside, California. Book of abstracts, IOCV-O2-02.</w:t>
      </w:r>
    </w:p>
    <w:p>
      <w:pPr>
        <w:numPr>
          <w:ilvl w:val="0"/>
          <w:numId w:val="1"/>
        </w:numPr>
        <w:spacing w:before="0" w:after="0" w:line="240" w:lineRule="auto"/>
        <w:jc w:val="left"/>
        <w:rPr>
          <w:color w:val="0200C9"/>
          <w:sz w:val="24"/>
          <w:szCs w:val="24"/>
        </w:rPr>
      </w:pPr>
      <w:r>
        <w:rPr>
          <w:color w:val="0200C9"/>
          <w:sz w:val="24"/>
          <w:szCs w:val="24"/>
        </w:rPr>
        <w:t xml:space="preserve">Vogel R &amp; Bové JM (1964) Stem pitting sur bigaradier et sur oranger Tarocco en Corse: une maladie à virus. Fruits 19, 264-274.</w:t>
      </w:r>
    </w:p>
    <w:p>
      <w:pPr>
        <w:numPr>
          <w:ilvl w:val="0"/>
          <w:numId w:val="1"/>
        </w:numPr>
        <w:spacing w:before="0" w:after="0" w:line="240" w:lineRule="auto"/>
        <w:jc w:val="left"/>
        <w:rPr>
          <w:color w:val="0200C9"/>
          <w:sz w:val="24"/>
          <w:szCs w:val="24"/>
        </w:rPr>
      </w:pPr>
      <w:r>
        <w:rPr>
          <w:color w:val="0200C9"/>
          <w:sz w:val="24"/>
          <w:szCs w:val="24"/>
        </w:rPr>
        <w:t xml:space="preserve">Vogel R &amp; Bové JM (1980) Pollen transmission to citrus of the agent inducing cristacortis and psorosis young leaf symptoms. In Proc. 8th Conf IOCV. Riverside, IOCV, p 188-190.</w:t>
      </w:r>
    </w:p>
    <w:p>
      <w:pPr>
        <w:numPr>
          <w:ilvl w:val="0"/>
          <w:numId w:val="1"/>
        </w:numPr>
        <w:spacing w:before="0" w:after="0" w:line="240" w:lineRule="auto"/>
        <w:jc w:val="left"/>
        <w:rPr>
          <w:color w:val="0200C9"/>
          <w:sz w:val="24"/>
          <w:szCs w:val="24"/>
        </w:rPr>
      </w:pPr>
      <w:r>
        <w:rPr>
          <w:color w:val="0200C9"/>
          <w:sz w:val="24"/>
          <w:szCs w:val="24"/>
        </w:rPr>
        <w:t xml:space="preserve">Wallace JM (1978) Virus and viruslike diseases. pp 67 – 184 in Reuther, W, et al (eds). The Citrus Industry. Rev ed. IV. Crop protection. University of California Div of Agr Sci, Berkeley, CA.</w:t>
      </w:r>
    </w:p>
    <w:sectPr xmlns:w="http://schemas.openxmlformats.org/wordprocessingml/2006/main" w:rsidR="00AC197E" w:rsidRPr="00DF064E" w:rsidSect="000F6147">
      <w:pgSz w:w="11906" w:h="16838" w:orient="portrait" w:code="9"/>
      <w:pgMar w:top="10mm" w:right="10mm" w:bottom="10mm" w:left="10mm" w:header="708" w:footer="708" w:gutter="0"/>
      <w:cols w:space="708" w:num="1"/>
      <w:docGrid w:linePitch="360"/>
    </w:sectPr>
  </w:body>
</w:document>
</file>

<file path=word/comments.xml><?xml version="1.0" encoding="utf-8"?>
<w:comments xmlns:m="http://schemas.openxmlformats.org/officeDocument/2006/math" xmlns:mc="http://schemas.openxmlformats.org/markup-compatibility/2006" xmlns:o="urn:schemas-microsoft-com:office:office" xmlns:r="http://schemas.openxmlformats.org/officeDocument/2006/relationships" xmlns:v="urn:schemas-microsoft-com:vml" xmlns:w="http://schemas.openxmlformats.org/wordprocessingml/2006/main" xmlns:w10="urn:schemas-microsoft-com:office:word" xmlns:w14="http://schemas.microsoft.com/office/word/2010/wordml" xmlns:w15="http://schemas.microsoft.com/office/word/2012/wordml" xmlns:wne="http://schemas.microsoft.com/office/word/2006/wordml" xmlns:wp="http://schemas.openxmlformats.org/drawingml/2006/wordprocessingDrawing" xmlns:wp14="http://schemas.microsoft.com/office/word/2010/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15 wp14"/>
</file>

<file path=word/commentsExtended.xml><?xml version="1.0" encoding="utf-8"?>
<w15:commentsEx xmlns:m="http://schemas.openxmlformats.org/officeDocument/2006/math" xmlns:mc="http://schemas.openxmlformats.org/markup-compatibility/2006" xmlns:o="urn:schemas-microsoft-com:office:office" xmlns:r="http://schemas.openxmlformats.org/officeDocument/2006/relationships" xmlns:v="urn:schemas-microsoft-com:vml" xmlns:w="http://schemas.openxmlformats.org/wordprocessingml/2006/main" xmlns:w10="urn:schemas-microsoft-com:office:word" xmlns:w14="http://schemas.microsoft.com/office/word/2010/wordml" xmlns:w15="http://schemas.microsoft.com/office/word/2012/wordml" xmlns:wne="http://schemas.microsoft.com/office/word/2006/wordml" xmlns:wp="http://schemas.openxmlformats.org/drawingml/2006/wordprocessingDrawing" xmlns:wp14="http://schemas.microsoft.com/office/word/2010/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15 wp14">
                                    </w15:commentsEx>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6E0FDA" w:rsidRDefault="006E0FDA" w:rsidP="006E0FDA">
      <w:pPr>
        <w:spacing w:after="0" w:line="240" w:lineRule="auto"/>
      </w:pPr>
      <w:r>
        <w:separator/>
      </w:r>
    </w:p>
  </w:endnote>
  <w:endnote w:type="continuationSeparator" w:id="0">
    <w:p w:rsidR="006E0FDA" w:rsidRDefault="006E0FDA" w:rsidP="006E0FDA">
      <w:pPr>
        <w:spacing w:after="0" w:line="240" w:lineRule="auto"/>
      </w:pPr>
      <w:r>
        <w:continuationSeparator/>
      </w:r>
    </w:p>
  </w:endnote>
</w:endnotes>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20002A87" w:usb1="80000000" w:usb2="00000008"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20002A87" w:usb1="80000000" w:usb2="00000008" w:usb3="00000000" w:csb0="000001FF" w:csb1="00000000"/>
  </w:font>
  <w:font w:name="Calibri">
    <w:panose1 w:val="020F0502020204030204"/>
    <w:charset w:val="00"/>
    <w:family w:val="swiss"/>
    <w:pitch w:val="variable"/>
    <w:sig w:usb0="A00002EF" w:usb1="4000207B" w:usb2="00000000" w:usb3="00000000" w:csb0="0000009F" w:csb1="00000000"/>
  </w:font>
  <w:font w:name="Cambria">
    <w:panose1 w:val="02040503050406030204"/>
    <w:charset w:val="00"/>
    <w:family w:val="roman"/>
    <w:pitch w:val="variable"/>
    <w:sig w:usb0="A00002EF" w:usb1="4000004B" w:usb2="00000000" w:usb3="00000000" w:csb0="0000009F" w:csb1="00000000"/>
  </w:font>
</w:fonts>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6E0FDA" w:rsidRDefault="006E0FDA" w:rsidP="006E0FDA">
      <w:pPr>
        <w:spacing w:after="0" w:line="240" w:lineRule="auto"/>
      </w:pPr>
      <w:r>
        <w:separator/>
      </w:r>
    </w:p>
  </w:footnote>
  <w:footnote w:type="continuationSeparator" w:id="0">
    <w:p w:rsidR="006E0FDA" w:rsidRDefault="006E0FDA" w:rsidP="006E0FDA">
      <w:pPr>
        <w:spacing w:after="0" w:line="240" w:lineRule="auto"/>
      </w:pPr>
      <w:r>
        <w:continuationSeparator/>
      </w:r>
    </w:p>
  </w:footnote>
</w:footnote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53873746">
    <w:multiLevelType w:val="hybridMultilevel"/>
    <w:lvl w:ilvl="0" w:tplc="70078065">
      <w:start w:val="1"/>
      <w:numFmt w:val="decimal"/>
      <w:lvlText w:val="%1."/>
      <w:lvlJc w:val="left"/>
      <w:pPr>
        <w:ind w:left="720" w:hanging="360"/>
      </w:pPr>
    </w:lvl>
    <w:lvl w:ilvl="1" w:tplc="70078065" w:tentative="1">
      <w:start w:val="1"/>
      <w:numFmt w:val="lowerLetter"/>
      <w:lvlText w:val="%2."/>
      <w:lvlJc w:val="left"/>
      <w:pPr>
        <w:ind w:left="1440" w:hanging="360"/>
      </w:pPr>
    </w:lvl>
    <w:lvl w:ilvl="2" w:tplc="70078065" w:tentative="1">
      <w:start w:val="1"/>
      <w:numFmt w:val="lowerRoman"/>
      <w:lvlText w:val="%3."/>
      <w:lvlJc w:val="right"/>
      <w:pPr>
        <w:ind w:left="2160" w:hanging="180"/>
      </w:pPr>
    </w:lvl>
    <w:lvl w:ilvl="3" w:tplc="70078065" w:tentative="1">
      <w:start w:val="1"/>
      <w:numFmt w:val="decimal"/>
      <w:lvlText w:val="%4."/>
      <w:lvlJc w:val="left"/>
      <w:pPr>
        <w:ind w:left="2880" w:hanging="360"/>
      </w:pPr>
    </w:lvl>
    <w:lvl w:ilvl="4" w:tplc="70078065" w:tentative="1">
      <w:start w:val="1"/>
      <w:numFmt w:val="lowerLetter"/>
      <w:lvlText w:val="%5."/>
      <w:lvlJc w:val="left"/>
      <w:pPr>
        <w:ind w:left="3600" w:hanging="360"/>
      </w:pPr>
    </w:lvl>
    <w:lvl w:ilvl="5" w:tplc="70078065" w:tentative="1">
      <w:start w:val="1"/>
      <w:numFmt w:val="lowerRoman"/>
      <w:lvlText w:val="%6."/>
      <w:lvlJc w:val="right"/>
      <w:pPr>
        <w:ind w:left="4320" w:hanging="180"/>
      </w:pPr>
    </w:lvl>
    <w:lvl w:ilvl="6" w:tplc="70078065" w:tentative="1">
      <w:start w:val="1"/>
      <w:numFmt w:val="decimal"/>
      <w:lvlText w:val="%7."/>
      <w:lvlJc w:val="left"/>
      <w:pPr>
        <w:ind w:left="5040" w:hanging="360"/>
      </w:pPr>
    </w:lvl>
    <w:lvl w:ilvl="7" w:tplc="70078065" w:tentative="1">
      <w:start w:val="1"/>
      <w:numFmt w:val="lowerLetter"/>
      <w:lvlText w:val="%8."/>
      <w:lvlJc w:val="left"/>
      <w:pPr>
        <w:ind w:left="5760" w:hanging="360"/>
      </w:pPr>
    </w:lvl>
    <w:lvl w:ilvl="8" w:tplc="70078065" w:tentative="1">
      <w:start w:val="1"/>
      <w:numFmt w:val="lowerRoman"/>
      <w:lvlText w:val="%9."/>
      <w:lvlJc w:val="right"/>
      <w:pPr>
        <w:ind w:left="6480" w:hanging="180"/>
      </w:pPr>
    </w:lvl>
  </w:abstractNum>
  <w:abstractNum w:abstractNumId="53873745">
    <w:multiLevelType w:val="hybridMultilevel"/>
    <w:lvl w:ilvl="0" w:tplc="28696044">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0">
    <w:nsid w:val="262A5BB1"/>
    <w:multiLevelType w:val="multilevel"/>
    <w:tmpl w:val="FBB4C078"/>
    <w:lvl w:ilvl="0">
      <w:start w:val="1"/>
      <w:numFmt w:val="upperRoman"/>
      <w:lvlText w:val="Article %1."/>
      <w:lvlJc w:val="left"/>
      <w:pPr>
        <w:ind w:left="0" w:firstLine="0"/>
      </w:pPr>
    </w:lvl>
    <w:lvl w:ilvl="1">
      <w:start w:val="1"/>
      <w:numFmt w:val="decimalZero"/>
      <w:isLgl/>
      <w:lvlText w:val="Section %1.%2"/>
      <w:lvlJc w:val="left"/>
      <w:pPr>
        <w:ind w:left="0" w:firstLine="0"/>
      </w:pPr>
    </w:lvl>
    <w:lvl w:ilvl="2">
      <w:start w:val="1"/>
      <w:numFmt w:val="lowerLetter"/>
      <w:lvlText w:val="(%3)"/>
      <w:lvlJc w:val="left"/>
      <w:pPr>
        <w:ind w:left="720" w:hanging="432"/>
      </w:pPr>
    </w:lvl>
    <w:lvl w:ilvl="3">
      <w:start w:val="1"/>
      <w:numFmt w:val="lowerRoman"/>
      <w:lvlText w:val="(%4)"/>
      <w:lvlJc w:val="right"/>
      <w:pPr>
        <w:ind w:left="864" w:hanging="144"/>
      </w:pPr>
    </w:lvl>
    <w:lvl w:ilvl="4">
      <w:start w:val="1"/>
      <w:numFmt w:val="decimal"/>
      <w:lvlText w:val="%5)"/>
      <w:lvlJc w:val="left"/>
      <w:pPr>
        <w:ind w:left="1008" w:hanging="432"/>
      </w:pPr>
    </w:lvl>
    <w:lvl w:ilvl="5">
      <w:start w:val="1"/>
      <w:numFmt w:val="lowerLetter"/>
      <w:lvlText w:val="%6)"/>
      <w:lvlJc w:val="left"/>
      <w:pPr>
        <w:ind w:left="1152" w:hanging="432"/>
      </w:pPr>
    </w:lvl>
    <w:lvl w:ilvl="6">
      <w:start w:val="1"/>
      <w:numFmt w:val="lowerRoman"/>
      <w:lvlText w:val="%7)"/>
      <w:lvlJc w:val="right"/>
      <w:pPr>
        <w:ind w:left="1296" w:hanging="288"/>
      </w:pPr>
    </w:lvl>
    <w:lvl w:ilvl="7">
      <w:start w:val="1"/>
      <w:numFmt w:val="lowerLetter"/>
      <w:lvlText w:val="%8."/>
      <w:lvlJc w:val="left"/>
      <w:pPr>
        <w:ind w:left="1440" w:hanging="432"/>
      </w:pPr>
    </w:lvl>
    <w:lvl w:ilvl="8">
      <w:start w:val="1"/>
      <w:numFmt w:val="lowerRoman"/>
      <w:lvlText w:val="%9."/>
      <w:lvlJc w:val="right"/>
      <w:pPr>
        <w:ind w:left="1584" w:hanging="144"/>
      </w:pPr>
    </w:lvl>
  </w:abstractNum>
  <w:abstractNum w:abstractNumId="1">
    <w:nsid w:val="2EE2481C"/>
    <w:multiLevelType w:val="multilevel"/>
    <w:tmpl w:val="0C0A0021"/>
    <w:lvl w:ilvl="0">
      <w:start w:val="1"/>
      <w:numFmt w:val="bullet"/>
      <w:lvlText w:val=""/>
      <w:lvlJc w:val="left"/>
      <w:pPr>
        <w:ind w:left="360" w:hanging="360"/>
      </w:pPr>
      <w:rPr>
        <w:rFonts w:ascii="Wingdings" w:hAnsi="Wingdings" w:hint="default"/>
      </w:rPr>
    </w:lvl>
    <w:lvl w:ilvl="1">
      <w:start w:val="1"/>
      <w:numFmt w:val="bullet"/>
      <w:lvlText w:val=""/>
      <w:lvlJc w:val="left"/>
      <w:pPr>
        <w:ind w:left="720" w:hanging="360"/>
      </w:pPr>
      <w:rPr>
        <w:rFonts w:ascii="Wingdings" w:hAnsi="Wingdings" w:hint="default"/>
      </w:rPr>
    </w:lvl>
    <w:lvl w:ilvl="2">
      <w:start w:val="1"/>
      <w:numFmt w:val="bullet"/>
      <w:lvlText w:val=""/>
      <w:lvlJc w:val="left"/>
      <w:pPr>
        <w:ind w:left="1080" w:hanging="360"/>
      </w:pPr>
      <w:rPr>
        <w:rFonts w:ascii="Wingdings" w:hAnsi="Wingdings" w:hint="default"/>
      </w:rPr>
    </w:lvl>
    <w:lvl w:ilvl="3">
      <w:start w:val="1"/>
      <w:numFmt w:val="bullet"/>
      <w:lvlText w:val=""/>
      <w:lvlJc w:val="left"/>
      <w:pPr>
        <w:ind w:left="1440" w:hanging="360"/>
      </w:pPr>
      <w:rPr>
        <w:rFonts w:ascii="Symbol" w:hAnsi="Symbol" w:hint="default"/>
      </w:rPr>
    </w:lvl>
    <w:lvl w:ilvl="4">
      <w:start w:val="1"/>
      <w:numFmt w:val="bullet"/>
      <w:lvlText w:val=""/>
      <w:lvlJc w:val="left"/>
      <w:pPr>
        <w:ind w:left="1800" w:hanging="360"/>
      </w:pPr>
      <w:rPr>
        <w:rFonts w:ascii="Symbol" w:hAnsi="Symbol" w:hint="default"/>
      </w:rPr>
    </w:lvl>
    <w:lvl w:ilvl="5">
      <w:start w:val="1"/>
      <w:numFmt w:val="bullet"/>
      <w:lvlText w:val=""/>
      <w:lvlJc w:val="left"/>
      <w:pPr>
        <w:ind w:left="2160" w:hanging="360"/>
      </w:pPr>
      <w:rPr>
        <w:rFonts w:ascii="Wingdings" w:hAnsi="Wingdings" w:hint="default"/>
      </w:rPr>
    </w:lvl>
    <w:lvl w:ilvl="6">
      <w:start w:val="1"/>
      <w:numFmt w:val="bullet"/>
      <w:lvlText w:val=""/>
      <w:lvlJc w:val="left"/>
      <w:pPr>
        <w:ind w:left="2520" w:hanging="360"/>
      </w:pPr>
      <w:rPr>
        <w:rFonts w:ascii="Wingdings" w:hAnsi="Wingdings" w:hint="default"/>
      </w:rPr>
    </w:lvl>
    <w:lvl w:ilvl="7">
      <w:start w:val="1"/>
      <w:numFmt w:val="bullet"/>
      <w:lvlText w:val=""/>
      <w:lvlJc w:val="left"/>
      <w:pPr>
        <w:ind w:left="2880" w:hanging="360"/>
      </w:pPr>
      <w:rPr>
        <w:rFonts w:ascii="Symbol" w:hAnsi="Symbol" w:hint="default"/>
      </w:rPr>
    </w:lvl>
    <w:lvl w:ilvl="8">
      <w:start w:val="1"/>
      <w:numFmt w:val="bullet"/>
      <w:lvlText w:val=""/>
      <w:lvlJc w:val="left"/>
      <w:pPr>
        <w:ind w:left="3240" w:hanging="360"/>
      </w:pPr>
      <w:rPr>
        <w:rFonts w:ascii="Symbol" w:hAnsi="Symbol" w:hint="default"/>
      </w:rPr>
    </w:lvl>
  </w:abstractNum>
  <w:abstractNum w:abstractNumId="2">
    <w:nsid w:val="4E030807"/>
    <w:multiLevelType w:val="multilevel"/>
    <w:tmpl w:val="0C0A0025"/>
    <w:lvl w:ilvl="0">
      <w:start w:val="1"/>
      <w:numFmt w:val="decimal"/>
      <w:pStyle w:val="Heading1PHPDOCX"/>
      <w:lvlText w:val="%1"/>
      <w:lvlJc w:val="left"/>
      <w:pPr>
        <w:ind w:left="432" w:hanging="432"/>
      </w:pPr>
    </w:lvl>
    <w:lvl w:ilvl="1">
      <w:start w:val="1"/>
      <w:numFmt w:val="decimal"/>
      <w:pStyle w:val="Heading2PHPDOCX"/>
      <w:lvlText w:val="%1.%2"/>
      <w:lvlJc w:val="left"/>
      <w:pPr>
        <w:ind w:left="576" w:hanging="576"/>
      </w:pPr>
    </w:lvl>
    <w:lvl w:ilvl="2">
      <w:start w:val="1"/>
      <w:numFmt w:val="decimal"/>
      <w:pStyle w:val="Heading3PHPDOCX"/>
      <w:lvlText w:val="%1.%2.%3"/>
      <w:lvlJc w:val="left"/>
      <w:pPr>
        <w:ind w:left="720" w:hanging="720"/>
      </w:pPr>
    </w:lvl>
    <w:lvl w:ilvl="3">
      <w:start w:val="1"/>
      <w:numFmt w:val="decimal"/>
      <w:pStyle w:val="Heading4PHPDOCX"/>
      <w:lvlText w:val="%1.%2.%3.%4"/>
      <w:lvlJc w:val="left"/>
      <w:pPr>
        <w:ind w:left="864" w:hanging="864"/>
      </w:pPr>
    </w:lvl>
    <w:lvl w:ilvl="4">
      <w:start w:val="1"/>
      <w:numFmt w:val="decimal"/>
      <w:pStyle w:val="Heading5PHPDOCX"/>
      <w:lvlText w:val="%1.%2.%3.%4.%5"/>
      <w:lvlJc w:val="left"/>
      <w:pPr>
        <w:ind w:left="1008" w:hanging="1008"/>
      </w:pPr>
    </w:lvl>
    <w:lvl w:ilvl="5">
      <w:start w:val="1"/>
      <w:numFmt w:val="decimal"/>
      <w:pStyle w:val="Heading6PHPDOCX"/>
      <w:lvlText w:val="%1.%2.%3.%4.%5.%6"/>
      <w:lvlJc w:val="left"/>
      <w:pPr>
        <w:ind w:left="1152" w:hanging="1152"/>
      </w:pPr>
    </w:lvl>
    <w:lvl w:ilvl="6">
      <w:start w:val="1"/>
      <w:numFmt w:val="decimal"/>
      <w:pStyle w:val="Heading7PHPDOCX"/>
      <w:lvlText w:val="%1.%2.%3.%4.%5.%6.%7"/>
      <w:lvlJc w:val="left"/>
      <w:pPr>
        <w:ind w:left="1296" w:hanging="1296"/>
      </w:pPr>
    </w:lvl>
    <w:lvl w:ilvl="7">
      <w:start w:val="1"/>
      <w:numFmt w:val="decimal"/>
      <w:pStyle w:val="Heading8PHPDOCX"/>
      <w:lvlText w:val="%1.%2.%3.%4.%5.%6.%7.%8"/>
      <w:lvlJc w:val="left"/>
      <w:pPr>
        <w:ind w:left="1440" w:hanging="1440"/>
      </w:pPr>
    </w:lvl>
    <w:lvl w:ilvl="8">
      <w:start w:val="1"/>
      <w:numFmt w:val="decimal"/>
      <w:pStyle w:val="Heading9PHPDOCX"/>
      <w:lvlText w:val="%1.%2.%3.%4.%5.%6.%7.%8.%9"/>
      <w:lvlJc w:val="left"/>
      <w:pPr>
        <w:ind w:left="1584" w:hanging="1584"/>
      </w:pPr>
    </w:lvl>
  </w:abstractNum>
  <w:abstractNum w:abstractNumId="3">
    <w:nsid w:val="516B4C7F"/>
    <w:multiLevelType w:val="hybridMultilevel"/>
    <w:tmpl w:val="D562937E"/>
    <w:lvl w:ilvl="0" w:tplc="0C0A000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4">
    <w:nsid w:val="5623468F"/>
    <w:multiLevelType w:val="multilevel"/>
    <w:tmpl w:val="0C0A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5">
    <w:nsid w:val="56792213"/>
    <w:multiLevelType w:val="hybridMultilevel"/>
    <w:tmpl w:val="C502613C"/>
    <w:lvl w:ilvl="0" w:tplc="0C0A000F">
      <w:start w:val="1"/>
      <w:numFmt w:val="decimal"/>
      <w:lvlText w:val="%1."/>
      <w:lvlJc w:val="left"/>
      <w:pPr>
        <w:ind w:left="720" w:hanging="360"/>
      </w:p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6">
    <w:nsid w:val="6027097E"/>
    <w:multiLevelType w:val="multilevel"/>
    <w:tmpl w:val="0C0A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num w:numId="1">
    <w:abstractNumId w:val="3"/>
  </w:num>
  <w:num w:numId="2">
    <w:abstractNumId w:val="5"/>
  </w:num>
  <w:num w:numId="3">
    <w:abstractNumId w:val="6"/>
  </w:num>
  <w:num w:numId="4">
    <w:abstractNumId w:val="4"/>
  </w:num>
  <w:num w:numId="5">
    <w:abstractNumId w:val="1"/>
  </w:num>
  <w:num w:numId="6">
    <w:abstractNumId w:val="0"/>
  </w:num>
  <w:num w:numId="7">
    <w:abstractNumId w:val="2"/>
  </w:num>
  <w:num w:numId="53873745">
    <w:abstractNumId w:val="53873745"/>
  </w:num>
  <w:num w:numId="53873746">
    <w:abstractNumId w:val="53873746"/>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proofState w:spelling="clean" w:grammar="clean"/>
  <w:defaultTabStop w:val="708"/>
  <w:hyphenationZone w:val="425"/>
  <w:characterSpacingControl w:val="doNotCompress"/>
  <w:footnotePr>
    <w:footnote w:id="-1"/>
    <w:footnote w:id="0"/>
  </w:footnotePr>
  <w:endnotePr>
    <w:endnote w:id="-1"/>
    <w:endnote w:id="0"/>
  </w:endnotePr>
  <w:compat/>
  <w:rsids>
    <w:rsidRoot w:val="00DF064E"/>
    <w:rsid w:val="00065F9C"/>
    <w:rsid w:val="000F6147"/>
    <w:rsid w:val="00112029"/>
    <w:rsid w:val="00135412"/>
    <w:rsid w:val="00361FF4"/>
    <w:rsid w:val="003B5299"/>
    <w:rsid w:val="00493A0C"/>
    <w:rsid w:val="004D6B48"/>
    <w:rsid w:val="00531A4E"/>
    <w:rsid w:val="00535F5A"/>
    <w:rsid w:val="00555F58"/>
    <w:rsid w:val="006E6663"/>
    <w:rsid w:val="008B3AC2"/>
    <w:rsid w:val="008F680D"/>
    <w:rsid w:val="00AC197E"/>
    <w:rsid w:val="00B21D59"/>
    <w:rsid w:val="00BD419F"/>
    <w:rsid w:val="00DF064E"/>
    <w:rsid w:val="00FB45FF"/>
  </w:rsids>
  <m:mathPr>
    <m:mathFont m:val="Cambria Math"/>
    <m:brkBin m:val="before"/>
    <m:brkBinSub m:val="--"/>
    <m:smallFrac m:val="off"/>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PHPDOCX" w:semiHidden="0" w:uiPriority="0" w:unhideWhenUsed="0" w:qFormat="1"/>
    <w:lsdException w:name="Heading 1 PHPDOCX" w:semiHidden="0" w:uiPriority="9" w:unhideWhenUsed="0" w:qFormat="1"/>
    <w:lsdException w:name="Heading 2 PHPDOCX" w:uiPriority="9" w:qFormat="1"/>
    <w:lsdException w:name="Heading 3 PHPDOCX" w:uiPriority="9" w:qFormat="1"/>
    <w:lsdException w:name="Heading 4 PHPDOCX" w:uiPriority="9" w:qFormat="1"/>
    <w:lsdException w:name="Heading 5 PHPDOCX" w:uiPriority="9" w:qFormat="1"/>
    <w:lsdException w:name="Heading 6 PHPDOCX" w:uiPriority="9" w:qFormat="1"/>
    <w:lsdException w:name="Heading 7 PHPDOCX" w:uiPriority="9" w:qFormat="1"/>
    <w:lsdException w:name="Heading 8 PHPDOCX" w:uiPriority="9" w:qFormat="1"/>
    <w:lsdException w:name="Heading 9 PHPDOCX" w:uiPriority="9" w:qFormat="1"/>
    <w:lsdException w:name="toc 1 PHPDOCX" w:uiPriority="39"/>
    <w:lsdException w:name="toc 2 PHPDOCX" w:uiPriority="39"/>
    <w:lsdException w:name="toc 3 PHPDOCX" w:uiPriority="39"/>
    <w:lsdException w:name="toc 4 PHPDOCX" w:uiPriority="39"/>
    <w:lsdException w:name="toc 5 PHPDOCX" w:uiPriority="39"/>
    <w:lsdException w:name="toc 6 PHPDOCX" w:uiPriority="39"/>
    <w:lsdException w:name="toc 7 PHPDOCX" w:uiPriority="39"/>
    <w:lsdException w:name="toc 8 PHPDOCX" w:uiPriority="39"/>
    <w:lsdException w:name="toc 9 PHPDOCX" w:uiPriority="39"/>
    <w:lsdException w:name="caption PHPDOCX" w:uiPriority="35" w:qFormat="1"/>
    <w:lsdException w:name="Title PHPDOCX" w:semiHidden="0" w:uiPriority="10" w:unhideWhenUsed="0" w:qFormat="1"/>
    <w:lsdException w:name="Default Paragraph Font PHPDOCX" w:uiPriority="1"/>
    <w:lsdException w:name="Subtitle PHPDOCX" w:semiHidden="0" w:uiPriority="11" w:unhideWhenUsed="0" w:qFormat="1"/>
    <w:lsdException w:name="Strong PHPDOCX" w:semiHidden="0" w:uiPriority="22" w:unhideWhenUsed="0" w:qFormat="1"/>
    <w:lsdException w:name="Emphasis PHPDOCX" w:semiHidden="0" w:uiPriority="20" w:unhideWhenUsed="0" w:qFormat="1"/>
    <w:lsdException w:name="Normal Table PHPDOCX" w:semiHidden="0" w:uiPriority="58" w:unhideWhenUsed="0"/>
    <w:lsdException w:name="Table Grid PHPDOCX" w:semiHidden="0" w:uiPriority="59" w:unhideWhenUsed="0"/>
    <w:lsdException w:name="Placeholder Text PHPDOCX" w:unhideWhenUsed="0"/>
    <w:lsdException w:name="No Spacing PHPDOCX" w:semiHidden="0" w:uiPriority="1" w:unhideWhenUsed="0" w:qFormat="1"/>
    <w:lsdException w:name="Light Shading PHPDOCX" w:semiHidden="0" w:uiPriority="60" w:unhideWhenUsed="0"/>
    <w:lsdException w:name="Light List PHPDOCX" w:semiHidden="0" w:uiPriority="61" w:unhideWhenUsed="0"/>
    <w:lsdException w:name="Light Grid PHPDOCX" w:semiHidden="0" w:uiPriority="62" w:unhideWhenUsed="0"/>
    <w:lsdException w:name="Medium Shading 1 PHPDOCX" w:semiHidden="0" w:uiPriority="63" w:unhideWhenUsed="0"/>
    <w:lsdException w:name="Medium Shading 2 PHPDOCX" w:semiHidden="0" w:uiPriority="64" w:unhideWhenUsed="0"/>
    <w:lsdException w:name="Medium List 1 PHPDOCX" w:semiHidden="0" w:uiPriority="65" w:unhideWhenUsed="0"/>
    <w:lsdException w:name="Medium List 2 PHPDOCX" w:semiHidden="0" w:uiPriority="66" w:unhideWhenUsed="0"/>
    <w:lsdException w:name="Medium Grid 1 PHPDOCX" w:semiHidden="0" w:uiPriority="67" w:unhideWhenUsed="0"/>
    <w:lsdException w:name="Medium Grid 2 PHPDOCX" w:semiHidden="0" w:uiPriority="68" w:unhideWhenUsed="0"/>
    <w:lsdException w:name="Medium Grid 3 PHPDOCX" w:semiHidden="0" w:uiPriority="69" w:unhideWhenUsed="0"/>
    <w:lsdException w:name="Dark List PHPDOCX" w:semiHidden="0" w:uiPriority="70" w:unhideWhenUsed="0"/>
    <w:lsdException w:name="Colorful Shading PHPDOCX" w:semiHidden="0" w:uiPriority="71" w:unhideWhenUsed="0"/>
    <w:lsdException w:name="Colorful List PHPDOCX" w:semiHidden="0" w:uiPriority="72" w:unhideWhenUsed="0"/>
    <w:lsdException w:name="Colorful Grid PHPDOCX" w:semiHidden="0" w:uiPriority="73" w:unhideWhenUsed="0"/>
    <w:lsdException w:name="Light Shading Accent 1 PHPDOCX" w:semiHidden="0" w:uiPriority="60" w:unhideWhenUsed="0"/>
    <w:lsdException w:name="Light List Accent 1 PHPDOCX" w:semiHidden="0" w:uiPriority="61" w:unhideWhenUsed="0"/>
    <w:lsdException w:name="Light Grid Accent 1 PHPDOCX" w:semiHidden="0" w:uiPriority="62" w:unhideWhenUsed="0"/>
    <w:lsdException w:name="Medium Shading 1 Accent 1 PHPDOCX" w:semiHidden="0" w:uiPriority="63" w:unhideWhenUsed="0"/>
    <w:lsdException w:name="Medium Shading 2 Accent 1 PHPDOCX" w:semiHidden="0" w:uiPriority="64" w:unhideWhenUsed="0"/>
    <w:lsdException w:name="Medium List 1 Accent 1 PHPDOCX" w:semiHidden="0" w:uiPriority="65" w:unhideWhenUsed="0"/>
    <w:lsdException w:name="Revision PHPDOCX" w:unhideWhenUsed="0"/>
    <w:lsdException w:name="List Paragraph PHPDOCX" w:semiHidden="0" w:uiPriority="34" w:unhideWhenUsed="0" w:qFormat="1"/>
    <w:lsdException w:name="Quote PHPDOCX" w:semiHidden="0" w:uiPriority="29" w:unhideWhenUsed="0" w:qFormat="1"/>
    <w:lsdException w:name="Intense Quote PHPDOCX" w:semiHidden="0" w:uiPriority="30" w:unhideWhenUsed="0" w:qFormat="1"/>
    <w:lsdException w:name="Medium List 2 Accent 1 PHPDOCX" w:semiHidden="0" w:uiPriority="66" w:unhideWhenUsed="0"/>
    <w:lsdException w:name="Medium Grid 1 Accent 1 PHPDOCX" w:semiHidden="0" w:uiPriority="67" w:unhideWhenUsed="0"/>
    <w:lsdException w:name="Medium Grid 2 Accent 1 PHPDOCX" w:semiHidden="0" w:uiPriority="68" w:unhideWhenUsed="0"/>
    <w:lsdException w:name="Medium Grid 3 Accent 1 PHPDOCX" w:semiHidden="0" w:uiPriority="69" w:unhideWhenUsed="0"/>
    <w:lsdException w:name="Dark List Accent 1 PHPDOCX" w:semiHidden="0" w:uiPriority="70" w:unhideWhenUsed="0"/>
    <w:lsdException w:name="Colorful Shading Accent 1 PHPDOCX" w:semiHidden="0" w:uiPriority="71" w:unhideWhenUsed="0"/>
    <w:lsdException w:name="Colorful List Accent 1 PHPDOCX" w:semiHidden="0" w:uiPriority="72" w:unhideWhenUsed="0"/>
    <w:lsdException w:name="Colorful Grid Accent 1 PHPDOCX" w:semiHidden="0" w:uiPriority="73" w:unhideWhenUsed="0"/>
    <w:lsdException w:name="Light Shading Accent 2 PHPDOCX" w:semiHidden="0" w:uiPriority="60" w:unhideWhenUsed="0"/>
    <w:lsdException w:name="Light List Accent 2 PHPDOCX" w:semiHidden="0" w:uiPriority="61" w:unhideWhenUsed="0"/>
    <w:lsdException w:name="Light Grid Accent 2 PHPDOCX" w:semiHidden="0" w:uiPriority="62" w:unhideWhenUsed="0"/>
    <w:lsdException w:name="Medium Shading 1 Accent 2 PHPDOCX" w:semiHidden="0" w:uiPriority="63" w:unhideWhenUsed="0"/>
    <w:lsdException w:name="Medium Shading 2 Accent 2 PHPDOCX" w:semiHidden="0" w:uiPriority="64" w:unhideWhenUsed="0"/>
    <w:lsdException w:name="Medium List 1 Accent 2 PHPDOCX" w:semiHidden="0" w:uiPriority="65" w:unhideWhenUsed="0"/>
    <w:lsdException w:name="Medium List 2 Accent 2 PHPDOCX" w:semiHidden="0" w:uiPriority="66" w:unhideWhenUsed="0"/>
    <w:lsdException w:name="Medium Grid 1 Accent 2 PHPDOCX" w:semiHidden="0" w:uiPriority="67" w:unhideWhenUsed="0"/>
    <w:lsdException w:name="Medium Grid 2 Accent 2 PHPDOCX" w:semiHidden="0" w:uiPriority="68" w:unhideWhenUsed="0"/>
    <w:lsdException w:name="Medium Grid 3 Accent 2 PHPDOCX" w:semiHidden="0" w:uiPriority="69" w:unhideWhenUsed="0"/>
    <w:lsdException w:name="Dark List Accent 2 PHPDOCX" w:semiHidden="0" w:uiPriority="70" w:unhideWhenUsed="0"/>
    <w:lsdException w:name="Colorful Shading Accent 2 PHPDOCX" w:semiHidden="0" w:uiPriority="71" w:unhideWhenUsed="0"/>
    <w:lsdException w:name="Colorful List Accent 2 PHPDOCX" w:semiHidden="0" w:uiPriority="72" w:unhideWhenUsed="0"/>
    <w:lsdException w:name="Colorful Grid Accent 2 PHPDOCX" w:semiHidden="0" w:uiPriority="73" w:unhideWhenUsed="0"/>
    <w:lsdException w:name="Light Shading Accent 3 PHPDOCX" w:semiHidden="0" w:uiPriority="60" w:unhideWhenUsed="0"/>
    <w:lsdException w:name="Light List Accent 3 PHPDOCX" w:semiHidden="0" w:uiPriority="61" w:unhideWhenUsed="0"/>
    <w:lsdException w:name="Light Grid Accent 3 PHPDOCX" w:semiHidden="0" w:uiPriority="62" w:unhideWhenUsed="0"/>
    <w:lsdException w:name="Medium Shading 1 Accent 3 PHPDOCX" w:semiHidden="0" w:uiPriority="63" w:unhideWhenUsed="0"/>
    <w:lsdException w:name="Medium Shading 2 Accent 3 PHPDOCX" w:semiHidden="0" w:uiPriority="64" w:unhideWhenUsed="0"/>
    <w:lsdException w:name="Medium List 1 Accent 3 PHPDOCX" w:semiHidden="0" w:uiPriority="65" w:unhideWhenUsed="0"/>
    <w:lsdException w:name="Medium List 2 Accent 3 PHPDOCX" w:semiHidden="0" w:uiPriority="66" w:unhideWhenUsed="0"/>
    <w:lsdException w:name="Medium Grid 1 Accent 3 PHPDOCX" w:semiHidden="0" w:uiPriority="67" w:unhideWhenUsed="0"/>
    <w:lsdException w:name="Medium Grid 2 Accent 3 PHPDOCX" w:semiHidden="0" w:uiPriority="68" w:unhideWhenUsed="0"/>
    <w:lsdException w:name="Medium Grid 3 Accent 3 PHPDOCX" w:semiHidden="0" w:uiPriority="69" w:unhideWhenUsed="0"/>
    <w:lsdException w:name="Dark List Accent 3 PHPDOCX" w:semiHidden="0" w:uiPriority="70" w:unhideWhenUsed="0"/>
    <w:lsdException w:name="Colorful Shading Accent 3 PHPDOCX" w:semiHidden="0" w:uiPriority="71" w:unhideWhenUsed="0"/>
    <w:lsdException w:name="Colorful List Accent 3 PHPDOCX" w:semiHidden="0" w:uiPriority="72" w:unhideWhenUsed="0"/>
    <w:lsdException w:name="Colorful Grid Accent 3 PHPDOCX" w:semiHidden="0" w:uiPriority="73" w:unhideWhenUsed="0"/>
    <w:lsdException w:name="Light Shading Accent 4 PHPDOCX" w:semiHidden="0" w:uiPriority="60" w:unhideWhenUsed="0"/>
    <w:lsdException w:name="Light List Accent 4 PHPDOCX" w:semiHidden="0" w:uiPriority="61" w:unhideWhenUsed="0"/>
    <w:lsdException w:name="Light Grid Accent 4 PHPDOCX" w:semiHidden="0" w:uiPriority="62" w:unhideWhenUsed="0"/>
    <w:lsdException w:name="Medium Shading 1 Accent 4 PHPDOCX" w:semiHidden="0" w:uiPriority="63" w:unhideWhenUsed="0"/>
    <w:lsdException w:name="Medium Shading 2 Accent 4 PHPDOCX" w:semiHidden="0" w:uiPriority="64" w:unhideWhenUsed="0"/>
    <w:lsdException w:name="Medium List 1 Accent 4 PHPDOCX" w:semiHidden="0" w:uiPriority="65" w:unhideWhenUsed="0"/>
    <w:lsdException w:name="Medium List 2 Accent 4 PHPDOCX" w:semiHidden="0" w:uiPriority="66" w:unhideWhenUsed="0"/>
    <w:lsdException w:name="Medium Grid 1 Accent 4 PHPDOCX" w:semiHidden="0" w:uiPriority="67" w:unhideWhenUsed="0"/>
    <w:lsdException w:name="Medium Grid 2 Accent 4 PHPDOCX" w:semiHidden="0" w:uiPriority="68" w:unhideWhenUsed="0"/>
    <w:lsdException w:name="Medium Grid 3 Accent 4 PHPDOCX" w:semiHidden="0" w:uiPriority="69" w:unhideWhenUsed="0"/>
    <w:lsdException w:name="Dark List Accent 4 PHPDOCX" w:semiHidden="0" w:uiPriority="70" w:unhideWhenUsed="0"/>
    <w:lsdException w:name="Colorful Shading Accent 4 PHPDOCX" w:semiHidden="0" w:uiPriority="71" w:unhideWhenUsed="0"/>
    <w:lsdException w:name="Colorful List Accent 4 PHPDOCX" w:semiHidden="0" w:uiPriority="72" w:unhideWhenUsed="0"/>
    <w:lsdException w:name="Colorful Grid Accent 4 PHPDOCX" w:semiHidden="0" w:uiPriority="73" w:unhideWhenUsed="0"/>
    <w:lsdException w:name="Light Shading Accent 5 PHPDOCX" w:semiHidden="0" w:uiPriority="60" w:unhideWhenUsed="0"/>
    <w:lsdException w:name="Light List Accent 5 PHPDOCX" w:semiHidden="0" w:uiPriority="61" w:unhideWhenUsed="0"/>
    <w:lsdException w:name="Light Grid Accent 5 PHPDOCX" w:semiHidden="0" w:uiPriority="62" w:unhideWhenUsed="0"/>
    <w:lsdException w:name="Medium Shading 1 Accent 5 PHPDOCX" w:semiHidden="0" w:uiPriority="63" w:unhideWhenUsed="0"/>
    <w:lsdException w:name="Medium Shading 2 Accent 5 PHPDOCX" w:semiHidden="0" w:uiPriority="64" w:unhideWhenUsed="0"/>
    <w:lsdException w:name="Medium List 1 Accent 5 PHPDOCX" w:semiHidden="0" w:uiPriority="65" w:unhideWhenUsed="0"/>
    <w:lsdException w:name="Medium List 2 Accent 5 PHPDOCX" w:semiHidden="0" w:uiPriority="66" w:unhideWhenUsed="0"/>
    <w:lsdException w:name="Medium Grid 1 Accent 5 PHPDOCX" w:semiHidden="0" w:uiPriority="67" w:unhideWhenUsed="0"/>
    <w:lsdException w:name="Medium Grid 2 Accent 5 PHPDOCX" w:semiHidden="0" w:uiPriority="68" w:unhideWhenUsed="0"/>
    <w:lsdException w:name="Medium Grid 3 Accent 5 PHPDOCX" w:semiHidden="0" w:uiPriority="69" w:unhideWhenUsed="0"/>
    <w:lsdException w:name="Dark List Accent 5 PHPDOCX" w:semiHidden="0" w:uiPriority="70" w:unhideWhenUsed="0"/>
    <w:lsdException w:name="Colorful Shading Accent 5 PHPDOCX" w:semiHidden="0" w:uiPriority="71" w:unhideWhenUsed="0"/>
    <w:lsdException w:name="Colorful List Accent 5 PHPDOCX" w:semiHidden="0" w:uiPriority="72" w:unhideWhenUsed="0"/>
    <w:lsdException w:name="Colorful Grid Accent 5 PHPDOCX" w:semiHidden="0" w:uiPriority="73" w:unhideWhenUsed="0"/>
    <w:lsdException w:name="Light Shading Accent 6 PHPDOCX" w:semiHidden="0" w:uiPriority="60" w:unhideWhenUsed="0"/>
    <w:lsdException w:name="Light List Accent 6 PHPDOCX" w:semiHidden="0" w:uiPriority="61" w:unhideWhenUsed="0"/>
    <w:lsdException w:name="Light Grid Accent 6 PHPDOCX" w:semiHidden="0" w:uiPriority="62" w:unhideWhenUsed="0"/>
    <w:lsdException w:name="Medium Shading 1 Accent 6 PHPDOCX" w:semiHidden="0" w:uiPriority="63" w:unhideWhenUsed="0"/>
    <w:lsdException w:name="Medium Shading 2 Accent 6 PHPDOCX" w:semiHidden="0" w:uiPriority="64" w:unhideWhenUsed="0"/>
    <w:lsdException w:name="Medium List 1 Accent 6 PHPDOCX" w:semiHidden="0" w:uiPriority="65" w:unhideWhenUsed="0"/>
    <w:lsdException w:name="Medium List 2 Accent 6 PHPDOCX" w:semiHidden="0" w:uiPriority="66" w:unhideWhenUsed="0"/>
    <w:lsdException w:name="Medium Grid 1 Accent 6 PHPDOCX" w:semiHidden="0" w:uiPriority="67" w:unhideWhenUsed="0"/>
    <w:lsdException w:name="Medium Grid 2 Accent 6 PHPDOCX" w:semiHidden="0" w:uiPriority="68" w:unhideWhenUsed="0"/>
    <w:lsdException w:name="Medium Grid 3 Accent 6 PHPDOCX" w:semiHidden="0" w:uiPriority="69" w:unhideWhenUsed="0"/>
    <w:lsdException w:name="Dark List Accent 6 PHPDOCX" w:semiHidden="0" w:uiPriority="70" w:unhideWhenUsed="0"/>
    <w:lsdException w:name="Colorful Shading Accent 6 PHPDOCX" w:semiHidden="0" w:uiPriority="71" w:unhideWhenUsed="0"/>
    <w:lsdException w:name="Colorful List Accent 6 PHPDOCX" w:semiHidden="0" w:uiPriority="72" w:unhideWhenUsed="0"/>
    <w:lsdException w:name="Colorful Grid Accent 6 PHPDOCX" w:semiHidden="0" w:uiPriority="73" w:unhideWhenUsed="0"/>
    <w:lsdException w:name="Subtle Emphasis PHPDOCX" w:semiHidden="0" w:uiPriority="19" w:unhideWhenUsed="0" w:qFormat="1"/>
    <w:lsdException w:name="Intense Emphasis PHPDOCX" w:semiHidden="0" w:uiPriority="21" w:unhideWhenUsed="0" w:qFormat="1"/>
    <w:lsdException w:name="Subtle Reference PHPDOCX" w:semiHidden="0" w:uiPriority="31" w:unhideWhenUsed="0" w:qFormat="1"/>
    <w:lsdException w:name="Intense Reference PHPDOCX" w:semiHidden="0" w:uiPriority="32" w:unhideWhenUsed="0" w:qFormat="1"/>
    <w:lsdException w:name="Book Title PHPDOCX" w:semiHidden="0" w:uiPriority="33" w:unhideWhenUsed="0" w:qFormat="1"/>
    <w:lsdException w:name="Bibliography PHPDOCX" w:uiPriority="37"/>
    <w:lsdException w:name="TOC Heading PHPDOCX" w:uiPriority="39" w:qFormat="1"/>
  </w:latentStyles>
  <w:style w:type="paragraph" w:default="1" w:styleId="Normal">
    <w:name w:val="Normal"/>
    <w:qFormat/>
    <w:rsid w:val="000F6147"/>
  </w:style>
  <w:style w:type="paragraph" w:styleId="Heading1PHPDOCX">
    <w:name w:val="Heading 1 PHPDOCX"/>
    <w:basedOn w:val="Normal"/>
    <w:next w:val="Normal"/>
    <w:link w:val="Heading1CarPHPDOCX"/>
    <w:uiPriority w:val="9"/>
    <w:qFormat/>
    <w:rsid w:val="00DF064E"/>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PHPDOCX">
    <w:name w:val="Heading 2 PHPDOCX"/>
    <w:basedOn w:val="Normal"/>
    <w:next w:val="Normal"/>
    <w:link w:val="Heading2CarPHPDOCX"/>
    <w:uiPriority w:val="9"/>
    <w:unhideWhenUsed/>
    <w:qFormat/>
    <w:rsid w:val="00DF064E"/>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PHPDOCX">
    <w:name w:val="Heading 3 PHPDOCX"/>
    <w:basedOn w:val="Normal"/>
    <w:next w:val="Normal"/>
    <w:link w:val="Heading3CarPHPDOCX"/>
    <w:uiPriority w:val="9"/>
    <w:unhideWhenUsed/>
    <w:qFormat/>
    <w:rsid w:val="00DF064E"/>
    <w:pPr>
      <w:keepNext/>
      <w:keepLines/>
      <w:spacing w:before="200" w:after="0"/>
      <w:outlineLvl w:val="2"/>
    </w:pPr>
    <w:rPr>
      <w:rFonts w:asciiTheme="majorHAnsi" w:eastAsiaTheme="majorEastAsia" w:hAnsiTheme="majorHAnsi" w:cstheme="majorBidi"/>
      <w:b/>
      <w:bCs/>
      <w:color w:val="4F81BD" w:themeColor="accent1"/>
    </w:rPr>
  </w:style>
  <w:style w:type="paragraph" w:styleId="Heading4PHPDOCX">
    <w:name w:val="Heading 4 PHPDOCX"/>
    <w:basedOn w:val="Normal"/>
    <w:next w:val="Normal"/>
    <w:link w:val="Heading4CarPHPDOCX"/>
    <w:uiPriority w:val="9"/>
    <w:unhideWhenUsed/>
    <w:qFormat/>
    <w:rsid w:val="00DF064E"/>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PHPDOCX">
    <w:name w:val="Heading 5 PHPDOCX"/>
    <w:basedOn w:val="Normal"/>
    <w:next w:val="Normal"/>
    <w:link w:val="Heading5CarPHPDOCX"/>
    <w:uiPriority w:val="9"/>
    <w:unhideWhenUsed/>
    <w:qFormat/>
    <w:rsid w:val="00DF064E"/>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PHPDOCX">
    <w:name w:val="Heading 6 PHPDOCX"/>
    <w:basedOn w:val="Normal"/>
    <w:next w:val="Normal"/>
    <w:link w:val="Heading6CarPHPDOCX"/>
    <w:uiPriority w:val="9"/>
    <w:unhideWhenUsed/>
    <w:qFormat/>
    <w:rsid w:val="00DF064E"/>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PHPDOCX">
    <w:name w:val="Heading 7 PHPDOCX"/>
    <w:basedOn w:val="Normal"/>
    <w:next w:val="Normal"/>
    <w:link w:val="Heading7CarPHPDOCX"/>
    <w:uiPriority w:val="9"/>
    <w:unhideWhenUsed/>
    <w:qFormat/>
    <w:rsid w:val="00DF064E"/>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PHPDOCX">
    <w:name w:val="Heading 8 PHPDOCX"/>
    <w:basedOn w:val="Normal"/>
    <w:next w:val="Normal"/>
    <w:link w:val="Heading8CarPHPDOCX"/>
    <w:uiPriority w:val="9"/>
    <w:semiHidden/>
    <w:unhideWhenUsed/>
    <w:qFormat/>
    <w:rsid w:val="00DF064E"/>
    <w:pPr>
      <w:keepNext/>
      <w:keepLines/>
      <w:spacing w:before="200" w:after="0"/>
      <w:outlineLvl w:val="7"/>
    </w:pPr>
    <w:rPr>
      <w:rFonts w:asciiTheme="majorHAnsi" w:eastAsiaTheme="majorEastAsia" w:hAnsiTheme="majorHAnsi" w:cstheme="majorBidi"/>
      <w:color w:val="404040" w:themeColor="text1" w:themeTint="BF"/>
      <w:sz w:val="20"/>
      <w:szCs w:val="20"/>
    </w:rPr>
  </w:style>
  <w:style w:type="paragraph" w:styleId="Heading9PHPDOCX">
    <w:name w:val="Heading 9 PHPDOCX"/>
    <w:basedOn w:val="Normal"/>
    <w:next w:val="Normal"/>
    <w:link w:val="Heading9CarPHPDOCX"/>
    <w:uiPriority w:val="9"/>
    <w:semiHidden/>
    <w:unhideWhenUsed/>
    <w:qFormat/>
    <w:rsid w:val="00DF064E"/>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styleId="CommentReferencePHPDOCX">
    <w:name w:val="annotation reference PHPDOCX"/>
    <w:basedOn w:val="DefaultParagraphFontPHPDOCX"/>
    <w:uiPriority w:val="99"/>
    <w:semiHidden/>
    <w:unhideWhenUsed/>
    <w:rsid w:val="00E139EA"/>
    <w:rPr>
      <w:sz w:val="16"/>
      <w:szCs w:val="16"/>
    </w:rPr>
  </w:style>
  <w:style w:type="paragraph" w:styleId="CommentTextPHPDOCX">
    <w:name w:val="annotation text PHPDOCX"/>
    <w:basedOn w:val="Normal"/>
    <w:link w:val="CommentTextCharPHPDOCX"/>
    <w:uiPriority w:val="99"/>
    <w:semiHidden/>
    <w:unhideWhenUsed/>
    <w:rsid w:val="00E139EA"/>
    <w:pPr>
      <w:spacing w:line="240" w:lineRule="auto"/>
    </w:pPr>
    <w:rPr>
      <w:sz w:val="20"/>
      <w:szCs w:val="20"/>
    </w:rPr>
  </w:style>
  <w:style w:type="character" w:customStyle="1" w:styleId="CommentTextCharPHPDOCX">
    <w:name w:val="Comment Text Char PHPDOCX"/>
    <w:basedOn w:val="DefaultParagraphFontPHPDOCX"/>
    <w:link w:val="CommentTextPHPDOCX"/>
    <w:uiPriority w:val="99"/>
    <w:semiHidden/>
    <w:rsid w:val="00E139EA"/>
    <w:rPr>
      <w:sz w:val="20"/>
      <w:szCs w:val="20"/>
    </w:rPr>
  </w:style>
  <w:style w:type="paragraph" w:styleId="CommentSubjectPHPDOCX">
    <w:name w:val="annotation subject PHPDOCX"/>
    <w:basedOn w:val="CommentTextPHPDOCX"/>
    <w:next w:val="CommentTextPHPDOCX"/>
    <w:link w:val="CommentSubjectCharPHPDOCX"/>
    <w:uiPriority w:val="99"/>
    <w:semiHidden/>
    <w:unhideWhenUsed/>
    <w:rsid w:val="00E139EA"/>
    <w:rPr>
      <w:b/>
      <w:bCs/>
    </w:rPr>
  </w:style>
  <w:style w:type="character" w:customStyle="1" w:styleId="CommentSubjectCharPHPDOCX">
    <w:name w:val="Comment Subject Char PHPDOCX"/>
    <w:basedOn w:val="CommentTextCharPHPDOCX"/>
    <w:link w:val="CommentSubjectPHPDOCX"/>
    <w:uiPriority w:val="99"/>
    <w:semiHidden/>
    <w:rsid w:val="00E139EA"/>
    <w:rPr>
      <w:b/>
      <w:bCs/>
      <w:sz w:val="20"/>
      <w:szCs w:val="20"/>
    </w:rPr>
  </w:style>
  <w:style w:type="paragraph" w:styleId="BalloonTextPHPDOCX">
    <w:name w:val="Balloon Text PHPDOCX"/>
    <w:basedOn w:val="Normal"/>
    <w:link w:val="BalloonTextCharPHPDOCX"/>
    <w:uiPriority w:val="99"/>
    <w:semiHidden/>
    <w:unhideWhenUsed/>
    <w:rsid w:val="00E139EA"/>
    <w:pPr>
      <w:spacing w:after="0" w:line="240" w:lineRule="auto"/>
    </w:pPr>
    <w:rPr>
      <w:rFonts w:ascii="Tahoma" w:hAnsi="Tahoma" w:cs="Tahoma"/>
      <w:sz w:val="16"/>
      <w:szCs w:val="16"/>
    </w:rPr>
  </w:style>
  <w:style w:type="character" w:customStyle="1" w:styleId="BalloonTextCharPHPDOCX">
    <w:name w:val="Balloon Text Char PHPDOCX"/>
    <w:basedOn w:val="DefaultParagraphFontPHPDOCX"/>
    <w:link w:val="BalloonTextPHPDOCX"/>
    <w:uiPriority w:val="99"/>
    <w:semiHidden/>
    <w:rsid w:val="00E139EA"/>
    <w:rPr>
      <w:rFonts w:ascii="Tahoma" w:hAnsi="Tahoma" w:cs="Tahoma"/>
      <w:sz w:val="16"/>
      <w:szCs w:val="16"/>
    </w:rPr>
  </w:style>
  <w:style w:type="paragraph" w:styleId="footnoteTextPHPDOCX">
    <w:name w:val="footnote Text PHPDOCX"/>
    <w:basedOn w:val="Normal"/>
    <w:link w:val="footnoteTextCarPHPDOCX"/>
    <w:uiPriority w:val="99"/>
    <w:semiHidden/>
    <w:unhideWhenUsed/>
    <w:rsid w:val="006E0FDA"/>
    <w:pPr>
      <w:spacing w:after="0" w:line="240" w:lineRule="auto"/>
    </w:pPr>
    <w:rPr>
      <w:sz w:val="20"/>
      <w:szCs w:val="20"/>
    </w:rPr>
  </w:style>
  <w:style w:type="character" w:customStyle="1" w:styleId="footnoteTextCarPHPDOCX">
    <w:name w:val="footnote text Car PHPDOCX"/>
    <w:basedOn w:val="DefaultParagraphFontPHPDOCX"/>
    <w:link w:val="footnoteTextPHPDOCX"/>
    <w:uiPriority w:val="99"/>
    <w:semiHidden/>
    <w:rsid w:val="006E0FDA"/>
    <w:rPr>
      <w:sz w:val="20"/>
      <w:szCs w:val="20"/>
    </w:rPr>
  </w:style>
  <w:style w:type="character" w:styleId="footnoteReferencePHPDOCX">
    <w:name w:val="footnote Reference PHPDOCX"/>
    <w:basedOn w:val="DefaultParagraphFontPHPDOCX"/>
    <w:uiPriority w:val="99"/>
    <w:semiHidden/>
    <w:unhideWhenUsed/>
    <w:rsid w:val="006E0FDA"/>
    <w:rPr>
      <w:vertAlign w:val="superscript"/>
    </w:rPr>
  </w:style>
  <w:style w:type="paragraph" w:styleId="endnoteTextPHPDOCX">
    <w:name w:val="endnote Text PHPDOCX"/>
    <w:basedOn w:val="Normal"/>
    <w:link w:val="endnoteTextCarPHPDOCX"/>
    <w:uiPriority w:val="99"/>
    <w:semiHidden/>
    <w:unhideWhenUsed/>
    <w:rsid w:val="006E0FDA"/>
    <w:pPr>
      <w:spacing w:after="0" w:line="240" w:lineRule="auto"/>
    </w:pPr>
    <w:rPr>
      <w:sz w:val="20"/>
      <w:szCs w:val="20"/>
    </w:rPr>
  </w:style>
  <w:style w:type="character" w:customStyle="1" w:styleId="endnoteTextCarPHPDOCX">
    <w:name w:val="endnote text Car PHPDOCX"/>
    <w:basedOn w:val="DefaultParagraphFontPHPDOCX"/>
    <w:link w:val="endnoteTextPHPDOCX"/>
    <w:uiPriority w:val="99"/>
    <w:semiHidden/>
    <w:rsid w:val="006E0FDA"/>
    <w:rPr>
      <w:sz w:val="20"/>
      <w:szCs w:val="20"/>
    </w:rPr>
  </w:style>
  <w:style w:type="character" w:styleId="endnoteReferencePHPDOCX">
    <w:name w:val="endnote Reference PHPDOCX"/>
    <w:basedOn w:val="DefaultParagraphFontPHPDOCX"/>
    <w:uiPriority w:val="99"/>
    <w:semiHidden/>
    <w:unhideWhenUsed/>
    <w:rsid w:val="006E0FDA"/>
    <w:rPr>
      <w:vertAlign w:val="superscript"/>
    </w:rPr>
  </w:style>
  <w:style w:type="character" w:default="1" w:styleId="DefaultParagraphFontPHPDOCX">
    <w:name w:val="Default Paragraph Font PHPDOCX"/>
    <w:uiPriority w:val="1"/>
    <w:semiHidden/>
    <w:unhideWhenUsed/>
  </w:style>
  <w:style w:type="numbering" w:default="1" w:styleId="NoListPHPDOCX">
    <w:name w:val="No List PHPDOCX"/>
    <w:uiPriority w:val="99"/>
    <w:semiHidden/>
    <w:unhideWhenUsed/>
  </w:style>
  <w:style w:type="character" w:customStyle="1" w:styleId="Heading1CarPHPDOCX">
    <w:name w:val="Heading 1 Car PHPDOCX"/>
    <w:basedOn w:val="DefaultParagraphFontPHPDOCX"/>
    <w:link w:val="Heading1PHPDOCX"/>
    <w:uiPriority w:val="9"/>
    <w:rsid w:val="00DF064E"/>
    <w:rPr>
      <w:rFonts w:asciiTheme="majorHAnsi" w:eastAsiaTheme="majorEastAsia" w:hAnsiTheme="majorHAnsi" w:cstheme="majorBidi"/>
      <w:b/>
      <w:bCs/>
      <w:color w:val="365F91" w:themeColor="accent1" w:themeShade="BF"/>
      <w:sz w:val="28"/>
      <w:szCs w:val="28"/>
    </w:rPr>
  </w:style>
  <w:style w:type="character" w:customStyle="1" w:styleId="Heading2CarPHPDOCX">
    <w:name w:val="Heading 2 Car PHPDOCX"/>
    <w:basedOn w:val="DefaultParagraphFontPHPDOCX"/>
    <w:link w:val="Heading2PHPDOCX"/>
    <w:uiPriority w:val="9"/>
    <w:rsid w:val="00DF064E"/>
    <w:rPr>
      <w:rFonts w:asciiTheme="majorHAnsi" w:eastAsiaTheme="majorEastAsia" w:hAnsiTheme="majorHAnsi" w:cstheme="majorBidi"/>
      <w:b/>
      <w:bCs/>
      <w:color w:val="4F81BD" w:themeColor="accent1"/>
      <w:sz w:val="26"/>
      <w:szCs w:val="26"/>
    </w:rPr>
  </w:style>
  <w:style w:type="character" w:customStyle="1" w:styleId="Heading3CarPHPDOCX">
    <w:name w:val="Heading 3 Car PHPDOCX"/>
    <w:basedOn w:val="DefaultParagraphFontPHPDOCX"/>
    <w:link w:val="Heading3PHPDOCX"/>
    <w:uiPriority w:val="9"/>
    <w:rsid w:val="00DF064E"/>
    <w:rPr>
      <w:rFonts w:asciiTheme="majorHAnsi" w:eastAsiaTheme="majorEastAsia" w:hAnsiTheme="majorHAnsi" w:cstheme="majorBidi"/>
      <w:b/>
      <w:bCs/>
      <w:color w:val="4F81BD" w:themeColor="accent1"/>
    </w:rPr>
  </w:style>
  <w:style w:type="character" w:customStyle="1" w:styleId="Heading4CarPHPDOCX">
    <w:name w:val="Heading 4 Car PHPDOCX"/>
    <w:basedOn w:val="DefaultParagraphFontPHPDOCX"/>
    <w:link w:val="Heading4PHPDOCX"/>
    <w:uiPriority w:val="9"/>
    <w:rsid w:val="00DF064E"/>
    <w:rPr>
      <w:rFonts w:asciiTheme="majorHAnsi" w:eastAsiaTheme="majorEastAsia" w:hAnsiTheme="majorHAnsi" w:cstheme="majorBidi"/>
      <w:b/>
      <w:bCs/>
      <w:i/>
      <w:iCs/>
      <w:color w:val="4F81BD" w:themeColor="accent1"/>
    </w:rPr>
  </w:style>
  <w:style w:type="character" w:customStyle="1" w:styleId="Heading5CarPHPDOCX">
    <w:name w:val="Heading 5 Car PHPDOCX"/>
    <w:basedOn w:val="DefaultParagraphFontPHPDOCX"/>
    <w:link w:val="Heading5PHPDOCX"/>
    <w:uiPriority w:val="9"/>
    <w:rsid w:val="00DF064E"/>
    <w:rPr>
      <w:rFonts w:asciiTheme="majorHAnsi" w:eastAsiaTheme="majorEastAsia" w:hAnsiTheme="majorHAnsi" w:cstheme="majorBidi"/>
      <w:color w:val="243F60" w:themeColor="accent1" w:themeShade="7F"/>
    </w:rPr>
  </w:style>
  <w:style w:type="character" w:customStyle="1" w:styleId="Heading6CarPHPDOCX">
    <w:name w:val="Heading 6 Car PHPDOCX"/>
    <w:basedOn w:val="DefaultParagraphFontPHPDOCX"/>
    <w:link w:val="Heading6PHPDOCX"/>
    <w:uiPriority w:val="9"/>
    <w:rsid w:val="00DF064E"/>
    <w:rPr>
      <w:rFonts w:asciiTheme="majorHAnsi" w:eastAsiaTheme="majorEastAsia" w:hAnsiTheme="majorHAnsi" w:cstheme="majorBidi"/>
      <w:i/>
      <w:iCs/>
      <w:color w:val="243F60" w:themeColor="accent1" w:themeShade="7F"/>
    </w:rPr>
  </w:style>
  <w:style w:type="character" w:customStyle="1" w:styleId="Heading7CarPHPDOCX">
    <w:name w:val="Heading 7 Car PHPDOCX"/>
    <w:basedOn w:val="DefaultParagraphFontPHPDOCX"/>
    <w:link w:val="Heading7PHPDOCX"/>
    <w:uiPriority w:val="9"/>
    <w:rsid w:val="00DF064E"/>
    <w:rPr>
      <w:rFonts w:asciiTheme="majorHAnsi" w:eastAsiaTheme="majorEastAsia" w:hAnsiTheme="majorHAnsi" w:cstheme="majorBidi"/>
      <w:i/>
      <w:iCs/>
      <w:color w:val="404040" w:themeColor="text1" w:themeTint="BF"/>
    </w:rPr>
  </w:style>
  <w:style w:type="paragraph" w:styleId="TitlePHPDOCX">
    <w:name w:val="Title PHPDOCX"/>
    <w:basedOn w:val="Normal"/>
    <w:next w:val="Normal"/>
    <w:link w:val="TitleCarPHPDOCX"/>
    <w:uiPriority w:val="10"/>
    <w:qFormat/>
    <w:rsid w:val="00DF064E"/>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arPHPDOCX">
    <w:name w:val="Title Car PHPDOCX"/>
    <w:basedOn w:val="DefaultParagraphFontPHPDOCX"/>
    <w:link w:val="TitlePHPDOCX"/>
    <w:uiPriority w:val="10"/>
    <w:rsid w:val="00DF064E"/>
    <w:rPr>
      <w:rFonts w:asciiTheme="majorHAnsi" w:eastAsiaTheme="majorEastAsia" w:hAnsiTheme="majorHAnsi" w:cstheme="majorBidi"/>
      <w:color w:val="17365D" w:themeColor="text2" w:themeShade="BF"/>
      <w:spacing w:val="5"/>
      <w:kern w:val="28"/>
      <w:sz w:val="52"/>
      <w:szCs w:val="52"/>
    </w:rPr>
  </w:style>
  <w:style w:type="paragraph" w:styleId="SubtitlePHPDOCX">
    <w:name w:val="Subtitle PHPDOCX"/>
    <w:basedOn w:val="Normal"/>
    <w:next w:val="Normal"/>
    <w:link w:val="SubtitleCarPHPDOCX"/>
    <w:uiPriority w:val="11"/>
    <w:qFormat/>
    <w:rsid w:val="00DF064E"/>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arPHPDOCX">
    <w:name w:val="Subtitle Car PHPDOCX"/>
    <w:basedOn w:val="DefaultParagraphFontPHPDOCX"/>
    <w:link w:val="SubtitlePHPDOCX"/>
    <w:uiPriority w:val="11"/>
    <w:rsid w:val="00DF064E"/>
    <w:rPr>
      <w:rFonts w:asciiTheme="majorHAnsi" w:eastAsiaTheme="majorEastAsia" w:hAnsiTheme="majorHAnsi" w:cstheme="majorBidi"/>
      <w:i/>
      <w:iCs/>
      <w:color w:val="4F81BD" w:themeColor="accent1"/>
      <w:spacing w:val="15"/>
      <w:sz w:val="24"/>
      <w:szCs w:val="24"/>
    </w:rPr>
  </w:style>
  <w:style w:type="character" w:styleId="SubtleEmphasisPHPDOCX">
    <w:name w:val="Subtle Emphasis PHPDOCX"/>
    <w:basedOn w:val="DefaultParagraphFontPHPDOCX"/>
    <w:uiPriority w:val="19"/>
    <w:qFormat/>
    <w:rsid w:val="00DF064E"/>
    <w:rPr>
      <w:i/>
      <w:iCs/>
      <w:color w:val="808080" w:themeColor="text1" w:themeTint="7F"/>
    </w:rPr>
  </w:style>
  <w:style w:type="character" w:styleId="EmphasisPHPDOCX">
    <w:name w:val="Emphasis PHPDOCX"/>
    <w:basedOn w:val="DefaultParagraphFontPHPDOCX"/>
    <w:uiPriority w:val="20"/>
    <w:qFormat/>
    <w:rsid w:val="00DF064E"/>
    <w:rPr>
      <w:i/>
      <w:iCs/>
    </w:rPr>
  </w:style>
  <w:style w:type="character" w:styleId="IntenseEmphasisPHPDOCX">
    <w:name w:val="Intense Emphasis PHPDOCX"/>
    <w:basedOn w:val="DefaultParagraphFontPHPDOCX"/>
    <w:uiPriority w:val="21"/>
    <w:qFormat/>
    <w:rsid w:val="00DF064E"/>
    <w:rPr>
      <w:b/>
      <w:bCs/>
      <w:i/>
      <w:iCs/>
      <w:color w:val="4F81BD" w:themeColor="accent1"/>
    </w:rPr>
  </w:style>
  <w:style w:type="character" w:styleId="Strong PHPDOCX">
    <w:name w:val="Strong PHPDOCX"/>
    <w:basedOn w:val="DefaultParagraphFontPHPDOCX"/>
    <w:uiPriority w:val="22"/>
    <w:qFormat/>
    <w:rsid w:val="00DF064E"/>
    <w:rPr>
      <w:b/>
      <w:bCs/>
    </w:rPr>
  </w:style>
  <w:style w:type="paragraph" w:styleId="QuotePHPDOCX">
    <w:name w:val="Quote PHPDOCX"/>
    <w:basedOn w:val="Normal"/>
    <w:next w:val="Normal"/>
    <w:link w:val="QuoteCarPHPDOCX"/>
    <w:uiPriority w:val="29"/>
    <w:qFormat/>
    <w:rsid w:val="00DF064E"/>
    <w:rPr>
      <w:i/>
      <w:iCs/>
      <w:color w:val="000000" w:themeColor="text1"/>
    </w:rPr>
  </w:style>
  <w:style w:type="character" w:customStyle="1" w:styleId="QuoteCarPHPDOCX">
    <w:name w:val="Quote Car PHPDOCX"/>
    <w:basedOn w:val="DefaultParagraphFontPHPDOCX"/>
    <w:link w:val="QuotePHPDOCX"/>
    <w:uiPriority w:val="29"/>
    <w:rsid w:val="00DF064E"/>
    <w:rPr>
      <w:i/>
      <w:iCs/>
      <w:color w:val="000000" w:themeColor="text1"/>
    </w:rPr>
  </w:style>
  <w:style w:type="paragraph" w:styleId="IntenseQuotePHPDOCX">
    <w:name w:val="Intense Quote PHPDOCX"/>
    <w:basedOn w:val="Normal"/>
    <w:next w:val="Normal"/>
    <w:link w:val="IntenseQuoteCarPHPDOCX"/>
    <w:uiPriority w:val="30"/>
    <w:qFormat/>
    <w:rsid w:val="00DF064E"/>
    <w:pPr>
      <w:pBdr>
        <w:bottom w:val="single" w:sz="4" w:space="4" w:color="4F81BD" w:themeColor="accent1"/>
      </w:pBdr>
      <w:spacing w:before="200" w:after="280"/>
      <w:ind w:left="936" w:right="936"/>
    </w:pPr>
    <w:rPr>
      <w:b/>
      <w:bCs/>
      <w:i/>
      <w:iCs/>
      <w:color w:val="4F81BD" w:themeColor="accent1"/>
    </w:rPr>
  </w:style>
  <w:style w:type="character" w:customStyle="1" w:styleId="IntenseQuoteCarPHPDOCX">
    <w:name w:val="Intense Quote Car PHPDOCX"/>
    <w:basedOn w:val="DefaultParagraphFontPHPDOCX"/>
    <w:link w:val="IntenseQuotePHPDOCX"/>
    <w:uiPriority w:val="30"/>
    <w:rsid w:val="00DF064E"/>
    <w:rPr>
      <w:b/>
      <w:bCs/>
      <w:i/>
      <w:iCs/>
      <w:color w:val="4F81BD" w:themeColor="accent1"/>
    </w:rPr>
  </w:style>
  <w:style w:type="character" w:styleId="SubtleReferencePHPDOCX">
    <w:name w:val="Subtle Reference PHPDOCX"/>
    <w:basedOn w:val="DefaultParagraphFontPHPDOCX"/>
    <w:uiPriority w:val="31"/>
    <w:qFormat/>
    <w:rsid w:val="00DF064E"/>
    <w:rPr>
      <w:smallCaps/>
      <w:color w:val="C0504D" w:themeColor="accent2"/>
      <w:u w:val="single"/>
    </w:rPr>
  </w:style>
  <w:style w:type="character" w:styleId="IntenseReferencePHPDOCX">
    <w:name w:val="Intense Reference PHPDOCX"/>
    <w:basedOn w:val="DefaultParagraphFontPHPDOCX"/>
    <w:uiPriority w:val="32"/>
    <w:qFormat/>
    <w:rsid w:val="00DF064E"/>
    <w:rPr>
      <w:b/>
      <w:bCs/>
      <w:smallCaps/>
      <w:color w:val="C0504D" w:themeColor="accent2"/>
      <w:spacing w:val="5"/>
      <w:u w:val="single"/>
    </w:rPr>
  </w:style>
  <w:style w:type="character" w:styleId="BookTitlePHPDOCX">
    <w:name w:val="Book Title PHPDOCX"/>
    <w:basedOn w:val="DefaultParagraphFontPHPDOCX"/>
    <w:uiPriority w:val="33"/>
    <w:qFormat/>
    <w:rsid w:val="00DF064E"/>
    <w:rPr>
      <w:b/>
      <w:bCs/>
      <w:smallCaps/>
      <w:spacing w:val="5"/>
    </w:rPr>
  </w:style>
  <w:style w:type="paragraph" w:styleId="ListParagraphPHPDOCX">
    <w:name w:val="List Paragraph PHPDOCX"/>
    <w:basedOn w:val="Normal"/>
    <w:uiPriority w:val="34"/>
    <w:qFormat/>
    <w:rsid w:val="00DF064E"/>
    <w:pPr>
      <w:ind w:left="720"/>
      <w:contextualSpacing/>
    </w:pPr>
  </w:style>
  <w:style w:type="paragraph" w:styleId="NoSpacingPHPDOCX">
    <w:name w:val="No Spacing PHPDOCX"/>
    <w:uiPriority w:val="1"/>
    <w:qFormat/>
    <w:rsid w:val="00DF064E"/>
    <w:pPr>
      <w:spacing w:after="0" w:line="240" w:lineRule="auto"/>
    </w:pPr>
  </w:style>
  <w:style w:type="character" w:customStyle="1" w:styleId="Heading8CarPHPDOCX">
    <w:name w:val="Heading 8 Car PHPDOCX"/>
    <w:basedOn w:val="DefaultParagraphFontPHPDOCX"/>
    <w:link w:val="Heading8PHPDOCX"/>
    <w:uiPriority w:val="9"/>
    <w:semiHidden/>
    <w:rsid w:val="00DF064E"/>
    <w:rPr>
      <w:rFonts w:asciiTheme="majorHAnsi" w:eastAsiaTheme="majorEastAsia" w:hAnsiTheme="majorHAnsi" w:cstheme="majorBidi"/>
      <w:color w:val="404040" w:themeColor="text1" w:themeTint="BF"/>
      <w:sz w:val="20"/>
      <w:szCs w:val="20"/>
    </w:rPr>
  </w:style>
  <w:style w:type="character" w:customStyle="1" w:styleId="Heading9CarPHPDOCX">
    <w:name w:val="Heading 9 Car PHPDOCX"/>
    <w:basedOn w:val="DefaultParagraphFontPHPDOCX"/>
    <w:link w:val="Heading9PHPDOCX"/>
    <w:uiPriority w:val="9"/>
    <w:semiHidden/>
    <w:rsid w:val="00DF064E"/>
    <w:rPr>
      <w:rFonts w:asciiTheme="majorHAnsi" w:eastAsiaTheme="majorEastAsia" w:hAnsiTheme="majorHAnsi" w:cstheme="majorBidi"/>
      <w:i/>
      <w:iCs/>
      <w:color w:val="404040" w:themeColor="text1" w:themeTint="BF"/>
      <w:sz w:val="20"/>
      <w:szCs w:val="20"/>
    </w:rPr>
  </w:style>
  <w:style w:type="table" w:default="1" w:styleId="NormalTablePHPDOCX">
    <w:name w:val="Normal Table PHPDOCX"/>
    <w:uiPriority w:val="99"/>
    <w:semiHidden/>
    <w:unhideWhenUsed/>
    <w:qFormat/>
    <w:tblPr>
      <w:tblInd w:w="0" w:type="dxa"/>
      <w:tblCellMar>
        <w:top w:w="0" w:type="dxa"/>
        <w:left w:w="108" w:type="dxa"/>
        <w:bottom w:w="0" w:type="dxa"/>
        <w:right w:w="108" w:type="dxa"/>
      </w:tblCellMar>
    </w:tblPr>
  </w:style>
  <w:style w:type="table" w:styleId="PlainTablePHPDOCX">
    <w:name w:val="Plain Table PHPDOCX"/>
    <w:uiPriority w:val="58"/>
    <w:pPr>
      <w:spacing w:after="0" w:line="240" w:lineRule="auto"/>
    </w:pPr>
    <w:tblPr>
      <w:tblInd w:w="0" w:type="dxa"/>
      <w:tblCellMar>
        <w:top w:w="0" w:type="dxa"/>
        <w:left w:w="108" w:type="dxa"/>
        <w:bottom w:w="0" w:type="dxa"/>
        <w:right w:w="108" w:type="dxa"/>
      </w:tblCellMar>
    </w:tblPr>
  </w:style>
  <w:style w:type="table" w:styleId="TableGridPHPDOCX">
    <w:name w:val="Table Grid PHPDOCX"/>
    <w:uiPriority w:val="59"/>
    <w:rsid w:val="00493A0C"/>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LightShadingPHPDOCX">
    <w:name w:val="Light Shading PHPDOCX"/>
    <w:uiPriority w:val="60"/>
    <w:rsid w:val="00493A0C"/>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customStyle="1" w:styleId="LightShadingAccent1PHPDOCX">
    <w:name w:val="Light Shading Accent 1 PHPDOCX"/>
    <w:uiPriority w:val="60"/>
    <w:rsid w:val="00493A0C"/>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PHPDOCX">
    <w:name w:val="Light Shading Accent 2 PHPDOCX"/>
    <w:uiPriority w:val="60"/>
    <w:rsid w:val="00493A0C"/>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PHPDOCX">
    <w:name w:val="Light Shading Accent 3 PHPDOCX"/>
    <w:uiPriority w:val="60"/>
    <w:rsid w:val="00493A0C"/>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PHPDOCX">
    <w:name w:val="Light Shading Accent 4 PHPDOCX"/>
    <w:uiPriority w:val="60"/>
    <w:rsid w:val="00493A0C"/>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PHPDOCX">
    <w:name w:val="Light Shading Accent 5 PHPDOCX"/>
    <w:uiPriority w:val="60"/>
    <w:rsid w:val="00493A0C"/>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customStyle="1" w:styleId="LightListPHPDOCX">
    <w:name w:val="Light List PHPDOCX"/>
    <w:uiPriority w:val="61"/>
    <w:rsid w:val="00493A0C"/>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customStyle="1" w:styleId="LightListAccent1PHPDOCX">
    <w:name w:val="Light List Accent 1 PHPDOCX"/>
    <w:uiPriority w:val="61"/>
    <w:rsid w:val="00493A0C"/>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PHPDOCX">
    <w:name w:val="Light List Accent 2 PHPDOCX"/>
    <w:uiPriority w:val="61"/>
    <w:rsid w:val="00493A0C"/>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PHPDOCX">
    <w:name w:val="Light List Accent 3 PHPDOCX"/>
    <w:uiPriority w:val="61"/>
    <w:rsid w:val="00493A0C"/>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PHPDOCX">
    <w:name w:val="Light List Accent 4 PHPDOCX"/>
    <w:uiPriority w:val="61"/>
    <w:rsid w:val="00493A0C"/>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PHPDOCX">
    <w:name w:val="Light List Accent 5 PHPDOCX"/>
    <w:uiPriority w:val="61"/>
    <w:rsid w:val="00493A0C"/>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PHPDOCX">
    <w:name w:val="Light List Accent 6 PHPDOCX"/>
    <w:uiPriority w:val="61"/>
    <w:rsid w:val="00493A0C"/>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PHPDOCX">
    <w:name w:val="Light Grid PHPDOCX"/>
    <w:uiPriority w:val="62"/>
    <w:rsid w:val="00493A0C"/>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1PHPDOCX">
    <w:name w:val="Light Grid 1 PHPDOCX"/>
    <w:uiPriority w:val="62"/>
    <w:rsid w:val="00493A0C"/>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2PHPDOCX">
    <w:name w:val="Light Grid 2 PHPDOCX"/>
    <w:uiPriority w:val="62"/>
    <w:rsid w:val="00112029"/>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3PHPDOCX">
    <w:name w:val="Light Grid 3 PHPDOCX"/>
    <w:uiPriority w:val="62"/>
    <w:rsid w:val="00112029"/>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4PHPDOCX">
    <w:name w:val="Light Grid 4 PHPDOCX"/>
    <w:uiPriority w:val="62"/>
    <w:rsid w:val="00112029"/>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5PHPDOCX">
    <w:name w:val="Light Grid 5 PHPDOCX"/>
    <w:uiPriority w:val="62"/>
    <w:rsid w:val="00112029"/>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6PHPDOCX">
    <w:name w:val="Light Grid 6 PHPDOCX"/>
    <w:uiPriority w:val="62"/>
    <w:rsid w:val="00112029"/>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PHPDOCX">
    <w:name w:val="Medium Shading 1 PHPDOCX"/>
    <w:uiPriority w:val="63"/>
    <w:rsid w:val="00535F5A"/>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PHPDOCX">
    <w:name w:val="Medium Shading 1 Accent 1 PHPDOCX"/>
    <w:uiPriority w:val="63"/>
    <w:rsid w:val="00535F5A"/>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PHPDOCX">
    <w:name w:val="Medium Shading 1 Accent 2 PHPDOCX"/>
    <w:uiPriority w:val="63"/>
    <w:rsid w:val="00535F5A"/>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PHPDOCX">
    <w:name w:val="Medium Shading 1 Accent 3 PHPDOCX"/>
    <w:uiPriority w:val="63"/>
    <w:rsid w:val="00535F5A"/>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PHPDOCX">
    <w:name w:val="Medium Shading 1 Accent 4 PHPDOCX"/>
    <w:uiPriority w:val="63"/>
    <w:rsid w:val="00535F5A"/>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PHPDOCX">
    <w:name w:val="Medium Shading 1 Accent 5 PHPDOCX"/>
    <w:uiPriority w:val="63"/>
    <w:rsid w:val="00535F5A"/>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PHPDOCX">
    <w:name w:val="Medium Shading 1 Accent 6 PHPDOCX"/>
    <w:uiPriority w:val="63"/>
    <w:rsid w:val="00535F5A"/>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PHPDOCX">
    <w:name w:val="Medium Shading 2 PHPDOCX"/>
    <w:uiPriority w:val="64"/>
    <w:rsid w:val="00535F5A"/>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PHPDOCX">
    <w:name w:val="Medium Shading 2 Accent 1 PHPDOCX"/>
    <w:uiPriority w:val="64"/>
    <w:rsid w:val="00535F5A"/>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PHPDOCX">
    <w:name w:val="Medium Shading 2 Accent 2 PHPDOCX"/>
    <w:uiPriority w:val="64"/>
    <w:rsid w:val="00535F5A"/>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PHPDOCX">
    <w:name w:val="Medium Shading 2 Accent 3 PHPDOCX"/>
    <w:uiPriority w:val="64"/>
    <w:rsid w:val="00535F5A"/>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PHPDOCX">
    <w:name w:val="Medium Shading 2 Accent 4 PHPDOCX"/>
    <w:uiPriority w:val="64"/>
    <w:rsid w:val="00535F5A"/>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PHPDOCX">
    <w:name w:val="Medium Shading 2 Accent 5 PHPDOCX"/>
    <w:uiPriority w:val="64"/>
    <w:rsid w:val="00361FF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PHPDOCX">
    <w:name w:val="Medium Shading 2 Accent 6 PHPDOCX"/>
    <w:uiPriority w:val="64"/>
    <w:rsid w:val="00361FF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PHPDOCX">
    <w:name w:val="Medium List 1 PHPDOCX"/>
    <w:uiPriority w:val="65"/>
    <w:rsid w:val="00361FF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PHPDOCX">
    <w:name w:val="Medium List 1 Accent 1 PHPDOCX"/>
    <w:uiPriority w:val="65"/>
    <w:rsid w:val="00361FF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PHPDOCX">
    <w:name w:val="Medium List 1 Accent 2 PHPDOCX"/>
    <w:uiPriority w:val="65"/>
    <w:rsid w:val="00361FF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PHPDOCX">
    <w:name w:val="Medium List 1 Accent 3 PHPDOCX"/>
    <w:uiPriority w:val="65"/>
    <w:rsid w:val="00361FF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PHPDOCX">
    <w:name w:val="Medium List 1 Accent 4 PHPDOCX"/>
    <w:uiPriority w:val="65"/>
    <w:rsid w:val="00361FF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PHPDOCX">
    <w:name w:val="Medium List 1 Accent 5 PHPDOCX"/>
    <w:uiPriority w:val="65"/>
    <w:rsid w:val="00361FF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PHPDOCX">
    <w:name w:val="Medium List 1 Accent 6 PHPDOCX"/>
    <w:uiPriority w:val="65"/>
    <w:rsid w:val="00361FF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PHPDOCX">
    <w:name w:val="Medium List 2 PHPDOCX"/>
    <w:uiPriority w:val="66"/>
    <w:rsid w:val="00361FF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PHPDOCX">
    <w:name w:val="Medium List 2 Accent 1 PHPDOCX"/>
    <w:uiPriority w:val="66"/>
    <w:rsid w:val="00361FF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PHPDOCX">
    <w:name w:val="Medium List 2 Accent 2 PHPDOCX"/>
    <w:uiPriority w:val="66"/>
    <w:rsid w:val="00361FF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PHPDOCX">
    <w:name w:val="Medium List 2 Accent 3 PHPDOCX"/>
    <w:uiPriority w:val="66"/>
    <w:rsid w:val="00361FF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PHPDOCX">
    <w:name w:val="Medium List 2 Accent 4 PHPDOCX"/>
    <w:uiPriority w:val="66"/>
    <w:rsid w:val="00361FF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PHPDOCX">
    <w:name w:val="Medium List 2 Accent 5 PHPDOCX"/>
    <w:uiPriority w:val="66"/>
    <w:rsid w:val="00361FF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PHPDOCX">
    <w:name w:val="Medium List 2 Accent 6 PHPDOCX"/>
    <w:uiPriority w:val="66"/>
    <w:rsid w:val="00361FF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PHPDOCX">
    <w:name w:val="Medium Grid 1 PHPDOCX"/>
    <w:uiPriority w:val="67"/>
    <w:rsid w:val="00361FF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PHPDOCX">
    <w:name w:val="Medium Grid 1 Accent 1 PHPDOCX"/>
    <w:uiPriority w:val="67"/>
    <w:rsid w:val="00361FF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PHPDOCX">
    <w:name w:val="Medium Grid 1 Accent 2 PHPDOCX"/>
    <w:uiPriority w:val="67"/>
    <w:rsid w:val="00361FF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PHPDOCX">
    <w:name w:val="Medium Grid 1 Accent 3 PHPDOCX"/>
    <w:uiPriority w:val="67"/>
    <w:rsid w:val="00361FF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PHPDOCX">
    <w:name w:val="Medium Grid 1 Accent 4 PHPDOCX"/>
    <w:uiPriority w:val="67"/>
    <w:rsid w:val="00361FF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PHPDOCX">
    <w:name w:val="Medium Grid 1 Accent 5 PHPDOCX"/>
    <w:uiPriority w:val="67"/>
    <w:rsid w:val="00361FF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PHPDOCX">
    <w:name w:val="Medium Grid 1 Accent 6 PHPDOCX"/>
    <w:uiPriority w:val="67"/>
    <w:rsid w:val="00361FF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PHPDOCX">
    <w:name w:val="Medium Grid 2 PHPDOCX"/>
    <w:uiPriority w:val="68"/>
    <w:rsid w:val="00361FF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PHPDOCX">
    <w:name w:val="Medium Grid 2 Accent 1 PHPDOCX"/>
    <w:uiPriority w:val="68"/>
    <w:rsid w:val="00361FF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PHPDOCX">
    <w:name w:val="Medium Grid 2 Accent 2 PHPDOCX"/>
    <w:uiPriority w:val="68"/>
    <w:rsid w:val="00361FF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PHPDOCX">
    <w:name w:val="Medium Grid 2 Accent 3 PHPDOCX"/>
    <w:uiPriority w:val="68"/>
    <w:rsid w:val="00361FF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PHPDOCX">
    <w:name w:val="Medium Grid 2 Accent 4 PHPDOCX"/>
    <w:uiPriority w:val="68"/>
    <w:rsid w:val="00361FF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PHPDOCX">
    <w:name w:val="Medium Grid 2 Accent 5 PHPDOCX"/>
    <w:uiPriority w:val="68"/>
    <w:rsid w:val="00361FF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PHPDOCX">
    <w:name w:val="Medium Grid 2 Accent 6 PHPDOCX"/>
    <w:uiPriority w:val="68"/>
    <w:rsid w:val="00361FF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PHPDOCX">
    <w:name w:val="Medium Grid 3 PHPDOCX"/>
    <w:uiPriority w:val="69"/>
    <w:rsid w:val="00361FF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PHPDOCX">
    <w:name w:val="Medium Grid 3 Accent 1 PHPDOCX"/>
    <w:uiPriority w:val="69"/>
    <w:rsid w:val="00361FF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PHPDOCX">
    <w:name w:val="Medium Grid 3 Accent 2 PHPDOCX"/>
    <w:uiPriority w:val="69"/>
    <w:rsid w:val="00361FF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PHPDOCX">
    <w:name w:val="Medium Grid 3 Accent 3 PHPDOCX"/>
    <w:uiPriority w:val="69"/>
    <w:rsid w:val="00361FF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5PHPDOCX">
    <w:name w:val="Medium Grid 3 Accent 5 PHPDOCX"/>
    <w:uiPriority w:val="69"/>
    <w:rsid w:val="00361FF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4PHPDOCX">
    <w:name w:val="Medium Grid 3 Accent 4 PHPDOCX"/>
    <w:uiPriority w:val="69"/>
    <w:rsid w:val="00361FF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6PHPDOCX">
    <w:name w:val="Medium Grid 3 Accent 6 PHPDOCX"/>
    <w:uiPriority w:val="69"/>
    <w:rsid w:val="00361FF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PHPDOCX">
    <w:name w:val="Dark List PHPDOCX"/>
    <w:uiPriority w:val="70"/>
    <w:rsid w:val="00361FF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PHPDOCX">
    <w:name w:val="Dark List Accent 1 PHPDOCX"/>
    <w:uiPriority w:val="70"/>
    <w:rsid w:val="00361FF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PHPDOCX">
    <w:name w:val="Dark List Accent 2 PHPDOCX"/>
    <w:uiPriority w:val="70"/>
    <w:rsid w:val="00361FF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PHPDOCX">
    <w:name w:val="Dark List Accent 3 PHPDOCX"/>
    <w:uiPriority w:val="70"/>
    <w:rsid w:val="00361FF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PHPDOCX">
    <w:name w:val="Dark List Accent 4 PHPDOCX"/>
    <w:uiPriority w:val="70"/>
    <w:rsid w:val="00361FF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PHPDOCX">
    <w:name w:val="Dark List Accent 5 PHPDOCX"/>
    <w:uiPriority w:val="70"/>
    <w:rsid w:val="00361FF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PHPDOCX">
    <w:name w:val="Dark List Accent 6 PHPDOCX"/>
    <w:uiPriority w:val="70"/>
    <w:rsid w:val="00AC197E"/>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PHPDOCX">
    <w:name w:val="Colorful Shading PHPDOCX"/>
    <w:uiPriority w:val="71"/>
    <w:rsid w:val="00AC197E"/>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PHPDOCX">
    <w:name w:val="Colorful Shading Accent 1 PHPDOCX"/>
    <w:uiPriority w:val="71"/>
    <w:rsid w:val="00AC197E"/>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PHPDOCX">
    <w:name w:val="Colorful Shading Accent 2 PHPDOCX"/>
    <w:uiPriority w:val="71"/>
    <w:rsid w:val="00AC197E"/>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PHPDOCX">
    <w:name w:val="Colorful Shading Accent 3 PHPDOCX"/>
    <w:uiPriority w:val="71"/>
    <w:rsid w:val="00AC197E"/>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PHPDOCX">
    <w:name w:val="Colorful Shading Accent 4 PHPDOCX"/>
    <w:uiPriority w:val="71"/>
    <w:rsid w:val="00AC197E"/>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PHPDOCX">
    <w:name w:val="Colorful Shading Accent 5 PHPDOCX"/>
    <w:uiPriority w:val="71"/>
    <w:rsid w:val="00AC197E"/>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PHPDOCX">
    <w:name w:val="Colorful Shading Accent 6 PHPDOCX"/>
    <w:uiPriority w:val="71"/>
    <w:rsid w:val="00AC197E"/>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PHPDOCX">
    <w:name w:val="Colorful List PHPDOCX"/>
    <w:uiPriority w:val="72"/>
    <w:rsid w:val="00AC197E"/>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PHPDOCX">
    <w:name w:val="Colorful List Accent 1 PHPDOCX"/>
    <w:uiPriority w:val="72"/>
    <w:rsid w:val="00AC197E"/>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PHPDOCX">
    <w:name w:val="Colorful List Accent 2 PHPDOCX"/>
    <w:uiPriority w:val="72"/>
    <w:rsid w:val="00AC197E"/>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PHPDOCX">
    <w:name w:val="Colorful List Accent 3 PHPDOCX"/>
    <w:uiPriority w:val="72"/>
    <w:rsid w:val="00AC197E"/>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PHPDOCX">
    <w:name w:val="Colorful List Accent 4 PHPDOCX"/>
    <w:uiPriority w:val="72"/>
    <w:rsid w:val="00AC197E"/>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PHPDOCX">
    <w:name w:val="Colorful List Accent 5 PHPDOCX"/>
    <w:uiPriority w:val="72"/>
    <w:rsid w:val="00AC197E"/>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PHPDOCX">
    <w:name w:val="Colorful List Accent 6 PHPDOCX"/>
    <w:uiPriority w:val="72"/>
    <w:rsid w:val="00AC197E"/>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PHPDOCX">
    <w:name w:val="Colorful Grid PHPDOCX"/>
    <w:uiPriority w:val="73"/>
    <w:rsid w:val="00AC197E"/>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PHPDOCX">
    <w:name w:val="Colorful Grid Accent 1 PHPDOCX"/>
    <w:uiPriority w:val="73"/>
    <w:rsid w:val="00AC197E"/>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PHPDOCX">
    <w:name w:val="Colorful Grid Accent 2 PHPDOCX"/>
    <w:uiPriority w:val="73"/>
    <w:rsid w:val="00AC197E"/>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PHPDOCX">
    <w:name w:val="Colorful Grid Accent 3 PHPDOCX"/>
    <w:uiPriority w:val="73"/>
    <w:rsid w:val="00AC197E"/>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PHPDOCX">
    <w:name w:val="Colorful Grid Accent 4 PHPDOCX"/>
    <w:uiPriority w:val="73"/>
    <w:rsid w:val="00AC197E"/>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PHPDOCX">
    <w:name w:val="Colorful Grid Accent 5 PHPDOCX"/>
    <w:uiPriority w:val="73"/>
    <w:rsid w:val="00AC197E"/>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PHPDOCX">
    <w:name w:val="Colorful Grid Accent 6 PHPDOCX"/>
    <w:uiPriority w:val="73"/>
    <w:rsid w:val="00AC197E"/>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r="http://schemas.openxmlformats.org/officeDocument/2006/relationships" xmlns:w="http://schemas.openxmlformats.org/wordprocessingml/2006/main">
  <w:optimizeForBrowser/>
</w:webSettings>
</file>

<file path=word/_rels/comments.xml.rels><?xml version="1.0" encoding="UTF-8" standalone="yes"?><Relationships xmlns="http://schemas.openxmlformats.org/package/2006/relationships"></Relationship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4" Type="http://schemas.openxmlformats.org/officeDocument/2006/relationships/settings" Target="settings.xml"/><Relationship Id="rId9" Type="http://schemas.openxmlformats.org/officeDocument/2006/relationships/theme" Target="theme/theme1.xml"/><Relationship Id="rId10" Type="http://schemas.openxmlformats.org/officeDocument/2006/relationships/comments" Target="comments.xml"/><Relationship Id="rId750522121" Type="http://schemas.microsoft.com/office/2011/relationships/commentsExtended" Target="commentsExtended.xml"/><Relationship Id="rId50856adbf256a609a" Type="http://schemas.openxmlformats.org/officeDocument/2006/relationships/hyperlink" Target="https://iocv.ucr.edu/citrus-diseases/cristacortis" TargetMode="External"/><Relationship Id="rId91146adbf256a6241" Type="http://schemas.openxmlformats.org/officeDocument/2006/relationships/hyperlink" Target="https://plantwiseplusknowledgebank.org/doi/10.1079/pwkb.species.16569" TargetMode="External"/></Relationships>

</file>

<file path=word/_rels/endnotes.xml.rels><?xml version="1.0" encoding="UTF-8" standalone="yes"?><Relationships xmlns="http://schemas.openxmlformats.org/package/2006/relationships"></Relationships>
</file>

<file path=word/_rels/footnotes.xml.rels><?xml version="1.0" encoding="UTF-8" standalone="yes"?><Relationships xmlns="http://schemas.openxmlformats.org/package/2006/relationships"></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BB324958-CBFB-4DB0-B37D-BF649D31B7BE}">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43</TotalTime>
  <Pages>12</Pages>
  <Words>307</Words>
  <Characters>1690</Characters>
  <Application>Microsoft Office Word</Application>
  <DocSecurity>0</DocSecurity>
  <Lines>14</Lines>
  <Paragraphs>3</Paragraphs>
  <ScaleCrop>false</ScaleCrop>
  <HeadingPairs>
    <vt:vector size="2" baseType="variant">
      <vt:variant>
        <vt:lpstr>Título</vt:lpstr>
      </vt:variant>
      <vt:variant>
        <vt:i4>1</vt:i4>
      </vt:variant>
    </vt:vector>
  </HeadingPairs>
  <TitlesOfParts>
    <vt:vector size="1" baseType="lpstr">
      <vt:lpstr/>
    </vt:vector>
  </TitlesOfParts>
  <Company/>
  <LinksUpToDate>false</LinksUpToDate>
  <CharactersWithSpaces>1994</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PHPDocX</dc:creator>
  <cp:keywords/>
  <dc:description/>
  <cp:lastModifiedBy>PHPDocX</cp:lastModifiedBy>
  <cp:revision>6</cp:revision>
  <dcterms:created xsi:type="dcterms:W3CDTF">2012-01-10T09:29:00Z</dcterms:created>
  <dcterms:modified xsi:type="dcterms:W3CDTF">2012-02-06T10:43:00Z</dcterms:modified>
</cp:coreProperties>
</file>