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citri (Citrus concave gum associated virus) {Citrus cristacortis agent} (CSCC00)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cristacortis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citri: Citrus concave gum associated virus, CCGaV</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the causal agent should be listed individually.</w:t>
      </w:r>
      <w:r>
        <w:rPr>
          <w:color w:val="0200C9"/>
          <w:sz w:val="24"/>
          <w:szCs w:val="24"/>
        </w:rPr>
        <w:br/>
        <w:t xml:space="preserve">It is recommended that Coguvirus citri (CCGaV - Citrus concave gum associated virus)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Described by Vogel &amp; Bové (1964) in Corsica, on Tarocco sweet orange trees grafted on sour orange. It has been recorded in several countries of the Mediterranean Basin (Moreno, 2000b; Bové, 1995; Guerri, 2000; Roistacher, 1991): Corsica (France), Sicily and Sardinia (Italy), Spain, Morocco, Algeria, Egypt, Turkiye and Mauritius (see also references in International Organization of Citrus Virologists).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transmitted primarily by propagation of infected material. Mechanical, vector and seed transmission have not been demonstrated (Roistacher, 1991).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not much data on the economic impact of cristacortis on Poncirus, as this species is not widely used, only on a small scale in some countries and as a rootstock. In Spain, for example, it is practically not used.</w:t>
      </w:r>
      <w:r>
        <w:rPr>
          <w:color w:val="0200C9"/>
          <w:sz w:val="24"/>
          <w:szCs w:val="24"/>
        </w:rPr>
        <w:br/>
        <w:t xml:space="preserve">Moreover, there are not many studies that confirm this, but Poncirus is sometimes cited as a symptomless carrier of this pest (</w:t>
      </w:r>
      <w:hyperlink r:id="rId54456a7b287f190c8" w:history="1">
        <w:r>
          <w:rPr>
            <w:color w:val="0200C9"/>
            <w:sz w:val="24"/>
            <w:szCs w:val="24"/>
          </w:rPr>
          <w:t xml:space="preserve">https://iocv.ucr.edu/citrus-diseases/cristacortis</w:t>
        </w:r>
      </w:hyperlink>
      <w:r>
        <w:rPr>
          <w:color w:val="0200C9"/>
          <w:sz w:val="24"/>
          <w:szCs w:val="24"/>
        </w:rPr>
        <w:t xml:space="preserve">). As neither the species nor its affection is of economic importance, its effect on the grafted variety or the possible economic impact on the yield of the tree as a whole or the fruit production has not been studied.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indirect impact it can have on the yield of Citrus and Fortunella by weakening of the plant, when Poncirus is used as a rotstock.</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indirect economic impact to Citrus and Fortunella.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&amp; Varveri C (2021) Association of Citrus Virus A to Citrus Impietratura Disease Symptoms. Phytopathology 111(10), 1782-1789. doi: 10.1094/PHYTO-01-21-0027-R.</w:t>
      </w:r>
    </w:p>
    <w:p>
      <w:pPr>
        <w:numPr>
          <w:ilvl w:val="0"/>
          <w:numId w:val="1"/>
        </w:numPr>
        <w:spacing w:before="0" w:after="0" w:line="240" w:lineRule="auto"/>
        <w:jc w:val="left"/>
        <w:rPr>
          <w:color w:val="0200C9"/>
          <w:sz w:val="24"/>
          <w:szCs w:val="24"/>
        </w:rPr>
      </w:pPr>
      <w:r>
        <w:rPr>
          <w:color w:val="0200C9"/>
          <w:sz w:val="24"/>
          <w:szCs w:val="24"/>
        </w:rPr>
        <w:t xml:space="preserve">Bové JM (1995) Virus and virus-like diseases of Citrus in the Near East Region. FAO Rome, 517pp.</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Guerri J (2000) Cristacortis. In “Enfermedades de los Cítricos. Monografía de la Sociedad Española de Fitopatología nº 2”. Ediciones Mundi-Prensa, pp. 66-67.</w:t>
      </w:r>
    </w:p>
    <w:p>
      <w:pPr>
        <w:numPr>
          <w:ilvl w:val="0"/>
          <w:numId w:val="1"/>
        </w:numPr>
        <w:spacing w:before="0" w:after="0" w:line="240" w:lineRule="auto"/>
        <w:jc w:val="left"/>
        <w:rPr>
          <w:color w:val="0200C9"/>
          <w:sz w:val="24"/>
          <w:szCs w:val="24"/>
        </w:rPr>
      </w:pPr>
      <w:r>
        <w:rPr>
          <w:color w:val="0200C9"/>
          <w:sz w:val="24"/>
          <w:szCs w:val="24"/>
        </w:rPr>
        <w:t xml:space="preserve">Liu Z, Dong Z, Zhan B, Li S (2021. Characterization of an Isolate of Citrus Concave Gum-Associated Virus from Apples in China and Development of an RT-RPA Assay for the Rapid Detection of the Virus. Plants (Basel, Switzerland) 10(11), 2239.</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(2000b) Cristacortis. In “Compendium of Citrus Diseases”. APS Press, USA, pp. 64-65.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&amp; Di Serio F (2018b) A negative-stranded RNA virus infecting citrus trees: the second member of a new genus within the order Bunyavirales. Front Microbiol 9, 2340. doi: 10.3389/fmicb.2018.02340.</w:t>
      </w:r>
    </w:p>
    <w:p>
      <w:pPr>
        <w:numPr>
          <w:ilvl w:val="0"/>
          <w:numId w:val="1"/>
        </w:numPr>
        <w:spacing w:before="0" w:after="0" w:line="240" w:lineRule="auto"/>
        <w:jc w:val="left"/>
        <w:rPr>
          <w:color w:val="0200C9"/>
          <w:sz w:val="24"/>
          <w:szCs w:val="24"/>
        </w:rPr>
      </w:pPr>
      <w:r>
        <w:rPr>
          <w:color w:val="0200C9"/>
          <w:sz w:val="24"/>
          <w:szCs w:val="24"/>
        </w:rPr>
        <w:t xml:space="preserve">Park J-W, daGraca JV, Gonzalez M, Louzada ES, Alabi OJ &amp; Kunta M (2021) First Report of Citrus Virus A in Texas Associated with Oak Leaf Patterns in Citrus sinensis. Plant Disease 106. 10.1094/PDIS-03-21-0628-PDN.</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Citrus impietratura disease (samrah): </w:t>
      </w:r>
      <w:hyperlink r:id="rId13196a7b287f19453" w:history="1">
        <w:r>
          <w:rPr>
            <w:color w:val="0200C9"/>
            <w:sz w:val="24"/>
            <w:szCs w:val="24"/>
          </w:rPr>
          <w:t xml:space="preserve">https://plantwiseplusknowledgebank.org/doi/10.1079/pwkb.species.16569</w:t>
        </w:r>
      </w:hyperlink>
      <w:r>
        <w:rPr>
          <w:color w:val="0200C9"/>
          <w:sz w:val="24"/>
          <w:szCs w:val="24"/>
        </w:rPr>
        <w:t xml:space="preserve"> (Accessed 29/Oct/2024).</w:t>
      </w:r>
    </w:p>
    <w:p>
      <w:pPr>
        <w:numPr>
          <w:ilvl w:val="0"/>
          <w:numId w:val="1"/>
        </w:numPr>
        <w:spacing w:before="0" w:after="0" w:line="240" w:lineRule="auto"/>
        <w:jc w:val="left"/>
        <w:rPr>
          <w:color w:val="0200C9"/>
          <w:sz w:val="24"/>
          <w:szCs w:val="24"/>
        </w:rPr>
      </w:pPr>
      <w:r>
        <w:rPr>
          <w:color w:val="0200C9"/>
          <w:sz w:val="24"/>
          <w:szCs w:val="24"/>
        </w:rPr>
        <w:t xml:space="preserve">Roistacher CN (1991) Cristacortis. In “Graft-transmissible diseases of Citrus: handbook for detection and diagnosis”. FAO, Rome, pp. 139-142.</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&amp; Bové JM (1964) Stem pitting sur bigaradier et sur oranger Tarocco en Corse: une maladie à virus. Fruits 19, 264-274.</w:t>
      </w:r>
    </w:p>
    <w:p>
      <w:pPr>
        <w:numPr>
          <w:ilvl w:val="0"/>
          <w:numId w:val="1"/>
        </w:numPr>
        <w:spacing w:before="0" w:after="0" w:line="240" w:lineRule="auto"/>
        <w:jc w:val="left"/>
        <w:rPr>
          <w:color w:val="0200C9"/>
          <w:sz w:val="24"/>
          <w:szCs w:val="24"/>
        </w:rPr>
      </w:pPr>
      <w:r>
        <w:rPr>
          <w:color w:val="0200C9"/>
          <w:sz w:val="24"/>
          <w:szCs w:val="24"/>
        </w:rPr>
        <w:t xml:space="preserve">Vogel R &amp; Bové JM (1980) Pollen transmission to citrus of the agent inducing cristacortis and psorosis young leaf symptoms. In Proc. 8th Conf IOCV. Riverside, IOCV, p 188-190.</w:t>
      </w:r>
    </w:p>
    <w:p>
      <w:pPr>
        <w:numPr>
          <w:ilvl w:val="0"/>
          <w:numId w:val="1"/>
        </w:numPr>
        <w:spacing w:before="0" w:after="0" w:line="240" w:lineRule="auto"/>
        <w:jc w:val="left"/>
        <w:rPr>
          <w:color w:val="0200C9"/>
          <w:sz w:val="24"/>
          <w:szCs w:val="24"/>
        </w:rPr>
      </w:pPr>
      <w:r>
        <w:rPr>
          <w:color w:val="0200C9"/>
          <w:sz w:val="24"/>
          <w:szCs w:val="24"/>
        </w:rPr>
        <w:t xml:space="preserve">Wallace JM (1978) Virus and viruslike diseases. pp 67 – 184 in Reuther, W, et al (eds). The Citrus Industry. Rev ed. IV. Crop protection. University of California Div of Agr Sci, Berkeley, CA.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299712">
    <w:multiLevelType w:val="hybridMultilevel"/>
    <w:lvl w:ilvl="0" w:tplc="15415306">
      <w:start w:val="1"/>
      <w:numFmt w:val="decimal"/>
      <w:lvlText w:val="%1."/>
      <w:lvlJc w:val="left"/>
      <w:pPr>
        <w:ind w:left="720" w:hanging="360"/>
      </w:pPr>
    </w:lvl>
    <w:lvl w:ilvl="1" w:tplc="15415306" w:tentative="1">
      <w:start w:val="1"/>
      <w:numFmt w:val="lowerLetter"/>
      <w:lvlText w:val="%2."/>
      <w:lvlJc w:val="left"/>
      <w:pPr>
        <w:ind w:left="1440" w:hanging="360"/>
      </w:pPr>
    </w:lvl>
    <w:lvl w:ilvl="2" w:tplc="15415306" w:tentative="1">
      <w:start w:val="1"/>
      <w:numFmt w:val="lowerRoman"/>
      <w:lvlText w:val="%3."/>
      <w:lvlJc w:val="right"/>
      <w:pPr>
        <w:ind w:left="2160" w:hanging="180"/>
      </w:pPr>
    </w:lvl>
    <w:lvl w:ilvl="3" w:tplc="15415306" w:tentative="1">
      <w:start w:val="1"/>
      <w:numFmt w:val="decimal"/>
      <w:lvlText w:val="%4."/>
      <w:lvlJc w:val="left"/>
      <w:pPr>
        <w:ind w:left="2880" w:hanging="360"/>
      </w:pPr>
    </w:lvl>
    <w:lvl w:ilvl="4" w:tplc="15415306" w:tentative="1">
      <w:start w:val="1"/>
      <w:numFmt w:val="lowerLetter"/>
      <w:lvlText w:val="%5."/>
      <w:lvlJc w:val="left"/>
      <w:pPr>
        <w:ind w:left="3600" w:hanging="360"/>
      </w:pPr>
    </w:lvl>
    <w:lvl w:ilvl="5" w:tplc="15415306" w:tentative="1">
      <w:start w:val="1"/>
      <w:numFmt w:val="lowerRoman"/>
      <w:lvlText w:val="%6."/>
      <w:lvlJc w:val="right"/>
      <w:pPr>
        <w:ind w:left="4320" w:hanging="180"/>
      </w:pPr>
    </w:lvl>
    <w:lvl w:ilvl="6" w:tplc="15415306" w:tentative="1">
      <w:start w:val="1"/>
      <w:numFmt w:val="decimal"/>
      <w:lvlText w:val="%7."/>
      <w:lvlJc w:val="left"/>
      <w:pPr>
        <w:ind w:left="5040" w:hanging="360"/>
      </w:pPr>
    </w:lvl>
    <w:lvl w:ilvl="7" w:tplc="15415306" w:tentative="1">
      <w:start w:val="1"/>
      <w:numFmt w:val="lowerLetter"/>
      <w:lvlText w:val="%8."/>
      <w:lvlJc w:val="left"/>
      <w:pPr>
        <w:ind w:left="5760" w:hanging="360"/>
      </w:pPr>
    </w:lvl>
    <w:lvl w:ilvl="8" w:tplc="15415306" w:tentative="1">
      <w:start w:val="1"/>
      <w:numFmt w:val="lowerRoman"/>
      <w:lvlText w:val="%9."/>
      <w:lvlJc w:val="right"/>
      <w:pPr>
        <w:ind w:left="6480" w:hanging="180"/>
      </w:pPr>
    </w:lvl>
  </w:abstractNum>
  <w:abstractNum w:abstractNumId="60299711">
    <w:multiLevelType w:val="hybridMultilevel"/>
    <w:lvl w:ilvl="0" w:tplc="388432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299711">
    <w:abstractNumId w:val="60299711"/>
  </w:num>
  <w:num w:numId="60299712">
    <w:abstractNumId w:val="602997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1022932" Type="http://schemas.microsoft.com/office/2011/relationships/commentsExtended" Target="commentsExtended.xml"/><Relationship Id="rId54456a7b287f190c8" Type="http://schemas.openxmlformats.org/officeDocument/2006/relationships/hyperlink" Target="https://iocv.ucr.edu/citrus-diseases/cristacortis" TargetMode="External"/><Relationship Id="rId13196a7b287f19453" Type="http://schemas.openxmlformats.org/officeDocument/2006/relationships/hyperlink" Target="https://plantwiseplusknowledgebank.org/doi/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