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vesicatoria (Xanthomonas campestris pv. vesicatoria) XANTVE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Bulgaria (1993); Czech Republic (2015); France (1993); Greece (1996); Hungary (2000); Italy (1992); Italy/Sicilia (1994); Italy/Sardegna (1994); Poland (2011); Romania (1992); Slovakia (1995); Slovenia (1995); Spain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4166a8d0ac5cb890" w:history="1">
        <w:r>
          <w:rPr>
            <w:color w:val="0200C9"/>
            <w:sz w:val="24"/>
            <w:szCs w:val="24"/>
          </w:rPr>
          <w:t xml:space="preserve">https://gd.eppo.int/</w:t>
        </w:r>
      </w:hyperlink>
      <w:r>
        <w:rPr>
          <w:color w:val="0200C9"/>
          <w:sz w:val="24"/>
          <w:szCs w:val="24"/>
        </w:rPr>
        <w:t xml:space="preserve">). The pest identity according to the new classification is, in most cases, ―not stated/updated, since most of the reports date from before the new classification (EFSA, 2014).</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(1CPSG)</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originate in areas known to be free from Xanthomonas vesicatoria;</w:t>
      </w:r>
      <w:r>
        <w:rPr>
          <w:color w:val="0200C9"/>
          <w:sz w:val="24"/>
          <w:szCs w:val="24"/>
        </w:rPr>
        <w:br/>
        <w:t xml:space="preserve">or</w:t>
      </w:r>
      <w:r>
        <w:rPr>
          <w:color w:val="0200C9"/>
          <w:sz w:val="24"/>
          <w:szCs w:val="24"/>
        </w:rPr>
        <w:br/>
        <w:t xml:space="preserve">(b) No symptoms of disease caused by Xanthomonas vesicatoria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vesicatoria on a representative sample and using appropriate methods (whether or not following an appropriate treatment), and have been found, in these tests, free from Xanthomonas vesicatoria.</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indicated when the option of testing is applied to fulfil the requirements at import; the performed test should be an official test.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Capsicum (1CPSG)</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Seedlings have been grown from seeds that meet the requirements laid down (pest free area, field inspection, testing);</w:t>
      </w:r>
      <w:r>
        <w:rPr>
          <w:color w:val="0200C9"/>
          <w:sz w:val="24"/>
          <w:szCs w:val="24"/>
        </w:rPr>
        <w:br/>
        <w:t xml:space="preserve">and</w:t>
      </w:r>
      <w:r>
        <w:rPr>
          <w:color w:val="0200C9"/>
          <w:sz w:val="24"/>
          <w:szCs w:val="24"/>
        </w:rPr>
        <w:br/>
        <w:t xml:space="preserve">(b) young plants have been maintained in appropriate hygiene conditions to prevent infection.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Capsicum (1CPSG)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originate in areas known to be free from Xanthomonas vesicatoria;</w:t>
      </w:r>
      <w:r>
        <w:rPr>
          <w:color w:val="0200C9"/>
          <w:sz w:val="24"/>
          <w:szCs w:val="24"/>
        </w:rPr>
        <w:br/>
        <w:t xml:space="preserve">or</w:t>
      </w:r>
      <w:r>
        <w:rPr>
          <w:color w:val="0200C9"/>
          <w:sz w:val="24"/>
          <w:szCs w:val="24"/>
        </w:rPr>
        <w:br/>
        <w:t xml:space="preserve">(b) No symptoms of disease caused by Xanthomonas vesicatoria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vesicatoria on a representative sample and using appropriate methods (whether or not following an appropriate treatment), and have been found, in these tests, free from Xanthomonas vesicatoria.</w:t>
      </w:r>
      <w:r>
        <w:rPr>
          <w:color w:val="0200C9"/>
          <w:sz w:val="24"/>
          <w:szCs w:val="24"/>
        </w:rPr>
        <w:br/>
        <w:br/>
        <w:t xml:space="preserve">Plants:</w:t>
      </w:r>
      <w:r>
        <w:rPr>
          <w:color w:val="0200C9"/>
          <w:sz w:val="24"/>
          <w:szCs w:val="24"/>
        </w:rPr>
        <w:br/>
        <w:t xml:space="preserve">(a) Seedlings have been grown from seeds that meet the requirements laid down (pest free area, field inspection, testing); and</w:t>
      </w:r>
      <w:r>
        <w:rPr>
          <w:color w:val="0200C9"/>
          <w:sz w:val="24"/>
          <w:szCs w:val="24"/>
        </w:rPr>
        <w:br/>
        <w:t xml:space="preserve">(b) Young plants have been maintained in appropriate hygiene conditions to prevent infection.]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Risk management measures are extrapolated from the 'vegetable species' sector.</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with tomato and pepper plants means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have been obtained by means of an appropriate acid extraction method or an equivalent method;</w:t>
      </w:r>
      <w:r>
        <w:rPr>
          <w:color w:val="0200C9"/>
          <w:sz w:val="24"/>
          <w:szCs w:val="24"/>
        </w:rPr>
        <w:br/>
        <w:t xml:space="preserve">AND</w:t>
      </w:r>
      <w:r>
        <w:rPr>
          <w:color w:val="0200C9"/>
          <w:sz w:val="24"/>
          <w:szCs w:val="24"/>
        </w:rPr>
        <w:br/>
        <w:t xml:space="preserve">(B) (a) The seeds originate in areas known to be free from Xanthomonas vesicatoria;</w:t>
      </w:r>
      <w:r>
        <w:rPr>
          <w:color w:val="0200C9"/>
          <w:sz w:val="24"/>
          <w:szCs w:val="24"/>
        </w:rPr>
        <w:br/>
        <w:t xml:space="preserve">or</w:t>
      </w:r>
      <w:r>
        <w:rPr>
          <w:color w:val="0200C9"/>
          <w:sz w:val="24"/>
          <w:szCs w:val="24"/>
        </w:rPr>
        <w:br/>
        <w:t xml:space="preserve">(b) No symptoms of disease caused by Xanthomonas vesicatoria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vesicatoria on a representative sample and using appropriate methods (whether or not following an appropriate treatment), and have been found, in these tests, free from Xanthomonas vesicatoria.</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indicated when the option of testing is applied to fulfil the requirements at import; the performed test should be an official test.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Seedlings have been grown from seeds that meet the requirements laid down (pest free area, field inspection, testing);</w:t>
      </w:r>
      <w:r>
        <w:rPr>
          <w:color w:val="0200C9"/>
          <w:sz w:val="24"/>
          <w:szCs w:val="24"/>
        </w:rPr>
        <w:br/>
        <w:t xml:space="preserve">and</w:t>
      </w:r>
      <w:r>
        <w:rPr>
          <w:color w:val="0200C9"/>
          <w:sz w:val="24"/>
          <w:szCs w:val="24"/>
        </w:rPr>
        <w:br/>
        <w:t xml:space="preserve">(b) Young plants have been maintained in appropriate hygiene conditions to prevent infection.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660702">
    <w:multiLevelType w:val="hybridMultilevel"/>
    <w:lvl w:ilvl="0" w:tplc="81353147">
      <w:start w:val="1"/>
      <w:numFmt w:val="decimal"/>
      <w:lvlText w:val="%1."/>
      <w:lvlJc w:val="left"/>
      <w:pPr>
        <w:ind w:left="720" w:hanging="360"/>
      </w:pPr>
    </w:lvl>
    <w:lvl w:ilvl="1" w:tplc="81353147" w:tentative="1">
      <w:start w:val="1"/>
      <w:numFmt w:val="lowerLetter"/>
      <w:lvlText w:val="%2."/>
      <w:lvlJc w:val="left"/>
      <w:pPr>
        <w:ind w:left="1440" w:hanging="360"/>
      </w:pPr>
    </w:lvl>
    <w:lvl w:ilvl="2" w:tplc="81353147" w:tentative="1">
      <w:start w:val="1"/>
      <w:numFmt w:val="lowerRoman"/>
      <w:lvlText w:val="%3."/>
      <w:lvlJc w:val="right"/>
      <w:pPr>
        <w:ind w:left="2160" w:hanging="180"/>
      </w:pPr>
    </w:lvl>
    <w:lvl w:ilvl="3" w:tplc="81353147" w:tentative="1">
      <w:start w:val="1"/>
      <w:numFmt w:val="decimal"/>
      <w:lvlText w:val="%4."/>
      <w:lvlJc w:val="left"/>
      <w:pPr>
        <w:ind w:left="2880" w:hanging="360"/>
      </w:pPr>
    </w:lvl>
    <w:lvl w:ilvl="4" w:tplc="81353147" w:tentative="1">
      <w:start w:val="1"/>
      <w:numFmt w:val="lowerLetter"/>
      <w:lvlText w:val="%5."/>
      <w:lvlJc w:val="left"/>
      <w:pPr>
        <w:ind w:left="3600" w:hanging="360"/>
      </w:pPr>
    </w:lvl>
    <w:lvl w:ilvl="5" w:tplc="81353147" w:tentative="1">
      <w:start w:val="1"/>
      <w:numFmt w:val="lowerRoman"/>
      <w:lvlText w:val="%6."/>
      <w:lvlJc w:val="right"/>
      <w:pPr>
        <w:ind w:left="4320" w:hanging="180"/>
      </w:pPr>
    </w:lvl>
    <w:lvl w:ilvl="6" w:tplc="81353147" w:tentative="1">
      <w:start w:val="1"/>
      <w:numFmt w:val="decimal"/>
      <w:lvlText w:val="%7."/>
      <w:lvlJc w:val="left"/>
      <w:pPr>
        <w:ind w:left="5040" w:hanging="360"/>
      </w:pPr>
    </w:lvl>
    <w:lvl w:ilvl="7" w:tplc="81353147" w:tentative="1">
      <w:start w:val="1"/>
      <w:numFmt w:val="lowerLetter"/>
      <w:lvlText w:val="%8."/>
      <w:lvlJc w:val="left"/>
      <w:pPr>
        <w:ind w:left="5760" w:hanging="360"/>
      </w:pPr>
    </w:lvl>
    <w:lvl w:ilvl="8" w:tplc="81353147" w:tentative="1">
      <w:start w:val="1"/>
      <w:numFmt w:val="lowerRoman"/>
      <w:lvlText w:val="%9."/>
      <w:lvlJc w:val="right"/>
      <w:pPr>
        <w:ind w:left="6480" w:hanging="180"/>
      </w:pPr>
    </w:lvl>
  </w:abstractNum>
  <w:abstractNum w:abstractNumId="68660701">
    <w:multiLevelType w:val="hybridMultilevel"/>
    <w:lvl w:ilvl="0" w:tplc="153853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660701">
    <w:abstractNumId w:val="68660701"/>
  </w:num>
  <w:num w:numId="68660702">
    <w:abstractNumId w:val="6866070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02693140" Type="http://schemas.microsoft.com/office/2011/relationships/commentsExtended" Target="commentsExtended.xml"/><Relationship Id="rId54166a8d0ac5cb890"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