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Xanthomonas perforans (Xanthomonas campestris pv. vesicatoria) (XANTPF)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Xanthomonas campestris pv. vesicatoria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Xanthomonas campestris pv. vesicatoria is not a single taxonomic entity, and strains causing bacterial spot of tomato and pepper known with that name nowadays fall into four separate species: X. vesicatoria, X. euvesicatoria, X. perforans and X. gardneri.</w:t>
      </w:r>
      <w:r>
        <w:rPr>
          <w:color w:val="0200C9"/>
          <w:sz w:val="24"/>
          <w:szCs w:val="24"/>
        </w:rPr>
        <w:br/>
        <w:t xml:space="preserve">Sweet pepper (Capsicum annuum) and tomato (Solanum lycopersicum) are the main host plants of strains belonging to the former X. campestris pv. vesicatoria.</w:t>
      </w:r>
      <w:r>
        <w:rPr>
          <w:color w:val="0200C9"/>
          <w:sz w:val="24"/>
          <w:szCs w:val="24"/>
        </w:rPr>
        <w:br/>
        <w:t xml:space="preserve">Remark on Capsicum: Capsicum anomalum, C. baccatum, C. chacoense, C. chinensis, C. frutescens, C. galapagoense and one accession out of two of C. pubescens were found to be susceptible to X. campestris pv. vesicatoria race P6 after artificial inoculation (EFSA, 2014). As a consequence, listing of Capsicum at the genus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Italy (2013); Italy/Sicilia (2013)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Data of the presence of this pest on the EU territory are available in EPPO Global Database (</w:t>
      </w:r>
      <w:hyperlink r:id="rId708069535ec9284cf" w:history="1">
        <w:r>
          <w:rPr>
            <w:color w:val="0200C9"/>
            <w:sz w:val="24"/>
            <w:szCs w:val="24"/>
          </w:rPr>
          <w:t xml:space="preserve">https://gd.eppo.int/</w:t>
        </w:r>
      </w:hyperlink>
      <w:r>
        <w:rPr>
          <w:color w:val="0200C9"/>
          <w:sz w:val="24"/>
          <w:szCs w:val="24"/>
        </w:rPr>
        <w:t xml:space="preserve">). The pest identity according to the new classification is, in most cases, ―not stated/updated, since most of the reports date from before the new classification (EFSA, 2014).</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Capsicum (1CPSG)</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originate in areas known to be free from Xanthomonas perforans;</w:t>
      </w:r>
      <w:r>
        <w:rPr>
          <w:color w:val="0200C9"/>
          <w:sz w:val="24"/>
          <w:szCs w:val="24"/>
        </w:rPr>
        <w:br/>
        <w:t xml:space="preserve">or</w:t>
      </w:r>
      <w:r>
        <w:rPr>
          <w:color w:val="0200C9"/>
          <w:sz w:val="24"/>
          <w:szCs w:val="24"/>
        </w:rPr>
        <w:br/>
        <w:t xml:space="preserve">(b) No symptoms of disease caused by Xanthomonas perforans have been observed in inspections at appropriate times during the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Xanthomonas perforans on a representative sample and using appropriate methods (whether or not following an appropriate treatment), and have been found, in these tests, free from Xanthomonas perforans.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indicated when the option of testing is applied to fulfil the requirements at import; the performed test should be an official test.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Capsicum (1CPSG)</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w:t>
      </w:r>
      <w:r>
        <w:rPr>
          <w:color w:val="0200C9"/>
          <w:sz w:val="24"/>
          <w:szCs w:val="24"/>
        </w:rPr>
        <w:br/>
        <w:t xml:space="preserve">(a) Seedlings have been grown from seeds that meet the requirements laid down (pest free area, field inspection, testing);</w:t>
      </w:r>
      <w:r>
        <w:rPr>
          <w:color w:val="0200C9"/>
          <w:sz w:val="24"/>
          <w:szCs w:val="24"/>
        </w:rPr>
        <w:br/>
        <w:t xml:space="preserve">and</w:t>
      </w:r>
      <w:r>
        <w:rPr>
          <w:color w:val="0200C9"/>
          <w:sz w:val="24"/>
          <w:szCs w:val="24"/>
        </w:rPr>
        <w:br/>
        <w:t xml:space="preserve">(b) Young plants have been maintained in appropriate hygiene conditions to prevent infection.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Capsicum (1CPSG)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originate in areas known to be free from Xanthomonas perforans;</w:t>
      </w:r>
      <w:r>
        <w:rPr>
          <w:color w:val="0200C9"/>
          <w:sz w:val="24"/>
          <w:szCs w:val="24"/>
        </w:rPr>
        <w:br/>
        <w:t xml:space="preserve">or</w:t>
      </w:r>
      <w:r>
        <w:rPr>
          <w:color w:val="0200C9"/>
          <w:sz w:val="24"/>
          <w:szCs w:val="24"/>
        </w:rPr>
        <w:br/>
        <w:t xml:space="preserve">(b) No symptoms of disease caused by Xanthomonas perforans have been observed in inspections at appropriate times during the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Xanthomonas perforans on a representative sample and using appropriate methods (whether or not following an appropriate treatment), and have been found, in these tests, free from Xanthomonas perforans.</w:t>
      </w:r>
      <w:r>
        <w:rPr>
          <w:color w:val="0200C9"/>
          <w:sz w:val="24"/>
          <w:szCs w:val="24"/>
        </w:rPr>
        <w:br/>
        <w:br/>
        <w:t xml:space="preserve">Plants:</w:t>
      </w:r>
      <w:r>
        <w:rPr>
          <w:color w:val="0200C9"/>
          <w:sz w:val="24"/>
          <w:szCs w:val="24"/>
        </w:rPr>
        <w:br/>
        <w:t xml:space="preserve">(a) Seedlings have been grown from seeds that meet the requirements laid down (pest free area, field inspection, testing);</w:t>
      </w:r>
      <w:r>
        <w:rPr>
          <w:color w:val="0200C9"/>
          <w:sz w:val="24"/>
          <w:szCs w:val="24"/>
        </w:rPr>
        <w:br/>
        <w:t xml:space="preserve">and</w:t>
      </w:r>
      <w:r>
        <w:rPr>
          <w:color w:val="0200C9"/>
          <w:sz w:val="24"/>
          <w:szCs w:val="24"/>
        </w:rPr>
        <w:br/>
        <w:t xml:space="preserve">(b) young plants have been maintained in appropriate hygiene conditions to prevent infection.]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Risk management measures are extrapolated from the 'vegetable species' sector.</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have been obtained by means of an appropriate acid extraction method or an equivalent method;</w:t>
      </w:r>
      <w:r>
        <w:rPr>
          <w:color w:val="0200C9"/>
          <w:sz w:val="24"/>
          <w:szCs w:val="24"/>
        </w:rPr>
        <w:br/>
        <w:t xml:space="preserve">AND</w:t>
      </w:r>
      <w:r>
        <w:rPr>
          <w:color w:val="0200C9"/>
          <w:sz w:val="24"/>
          <w:szCs w:val="24"/>
        </w:rPr>
        <w:br/>
        <w:t xml:space="preserve">(B) (a) The seeds originate in areas known to be free from Xanthomonas perforans;</w:t>
      </w:r>
      <w:r>
        <w:rPr>
          <w:color w:val="0200C9"/>
          <w:sz w:val="24"/>
          <w:szCs w:val="24"/>
        </w:rPr>
        <w:br/>
        <w:t xml:space="preserve">or</w:t>
      </w:r>
      <w:r>
        <w:rPr>
          <w:color w:val="0200C9"/>
          <w:sz w:val="24"/>
          <w:szCs w:val="24"/>
        </w:rPr>
        <w:br/>
        <w:t xml:space="preserve">(b) No symptoms of disease caused by Xanthomonas perforans have been observed in inspections at appropriate times during the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Xanthomonas perforans on a representative sample and using appropriate methods (whether or not following an appropriate treatment), and have been found, in these tests, free from Xanthomonas perforans.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indicated when the option of testing is applied to fulfil the requirements at import; the performed test should be an official test.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p>
      <w:pPr>
        <w:pageBreakBefore w:val="on"/>
      </w:pPr>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w:t>
      </w:r>
      <w:r>
        <w:rPr>
          <w:color w:val="0200C9"/>
          <w:sz w:val="24"/>
          <w:szCs w:val="24"/>
        </w:rPr>
        <w:br/>
        <w:t xml:space="preserve">(a) Seedlings have been grown from seeds that meet the requirements laid down (pest free area, field inspection, testing);</w:t>
      </w:r>
      <w:r>
        <w:rPr>
          <w:color w:val="0200C9"/>
          <w:sz w:val="24"/>
          <w:szCs w:val="24"/>
        </w:rPr>
        <w:br/>
        <w:t xml:space="preserve">and</w:t>
      </w:r>
      <w:r>
        <w:rPr>
          <w:color w:val="0200C9"/>
          <w:sz w:val="24"/>
          <w:szCs w:val="24"/>
        </w:rPr>
        <w:br/>
        <w:t xml:space="preserve">(b) Young plants have been maintained in appropriate hygiene conditions to prevent infection.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843593">
    <w:multiLevelType w:val="hybridMultilevel"/>
    <w:lvl w:ilvl="0" w:tplc="80600392">
      <w:start w:val="1"/>
      <w:numFmt w:val="decimal"/>
      <w:lvlText w:val="%1."/>
      <w:lvlJc w:val="left"/>
      <w:pPr>
        <w:ind w:left="720" w:hanging="360"/>
      </w:pPr>
    </w:lvl>
    <w:lvl w:ilvl="1" w:tplc="80600392" w:tentative="1">
      <w:start w:val="1"/>
      <w:numFmt w:val="lowerLetter"/>
      <w:lvlText w:val="%2."/>
      <w:lvlJc w:val="left"/>
      <w:pPr>
        <w:ind w:left="1440" w:hanging="360"/>
      </w:pPr>
    </w:lvl>
    <w:lvl w:ilvl="2" w:tplc="80600392" w:tentative="1">
      <w:start w:val="1"/>
      <w:numFmt w:val="lowerRoman"/>
      <w:lvlText w:val="%3."/>
      <w:lvlJc w:val="right"/>
      <w:pPr>
        <w:ind w:left="2160" w:hanging="180"/>
      </w:pPr>
    </w:lvl>
    <w:lvl w:ilvl="3" w:tplc="80600392" w:tentative="1">
      <w:start w:val="1"/>
      <w:numFmt w:val="decimal"/>
      <w:lvlText w:val="%4."/>
      <w:lvlJc w:val="left"/>
      <w:pPr>
        <w:ind w:left="2880" w:hanging="360"/>
      </w:pPr>
    </w:lvl>
    <w:lvl w:ilvl="4" w:tplc="80600392" w:tentative="1">
      <w:start w:val="1"/>
      <w:numFmt w:val="lowerLetter"/>
      <w:lvlText w:val="%5."/>
      <w:lvlJc w:val="left"/>
      <w:pPr>
        <w:ind w:left="3600" w:hanging="360"/>
      </w:pPr>
    </w:lvl>
    <w:lvl w:ilvl="5" w:tplc="80600392" w:tentative="1">
      <w:start w:val="1"/>
      <w:numFmt w:val="lowerRoman"/>
      <w:lvlText w:val="%6."/>
      <w:lvlJc w:val="right"/>
      <w:pPr>
        <w:ind w:left="4320" w:hanging="180"/>
      </w:pPr>
    </w:lvl>
    <w:lvl w:ilvl="6" w:tplc="80600392" w:tentative="1">
      <w:start w:val="1"/>
      <w:numFmt w:val="decimal"/>
      <w:lvlText w:val="%7."/>
      <w:lvlJc w:val="left"/>
      <w:pPr>
        <w:ind w:left="5040" w:hanging="360"/>
      </w:pPr>
    </w:lvl>
    <w:lvl w:ilvl="7" w:tplc="80600392" w:tentative="1">
      <w:start w:val="1"/>
      <w:numFmt w:val="lowerLetter"/>
      <w:lvlText w:val="%8."/>
      <w:lvlJc w:val="left"/>
      <w:pPr>
        <w:ind w:left="5760" w:hanging="360"/>
      </w:pPr>
    </w:lvl>
    <w:lvl w:ilvl="8" w:tplc="80600392" w:tentative="1">
      <w:start w:val="1"/>
      <w:numFmt w:val="lowerRoman"/>
      <w:lvlText w:val="%9."/>
      <w:lvlJc w:val="right"/>
      <w:pPr>
        <w:ind w:left="6480" w:hanging="180"/>
      </w:pPr>
    </w:lvl>
  </w:abstractNum>
  <w:abstractNum w:abstractNumId="91843592">
    <w:multiLevelType w:val="hybridMultilevel"/>
    <w:lvl w:ilvl="0" w:tplc="732876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843592">
    <w:abstractNumId w:val="91843592"/>
  </w:num>
  <w:num w:numId="91843593">
    <w:abstractNumId w:val="9184359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8769364" Type="http://schemas.microsoft.com/office/2011/relationships/commentsExtended" Target="commentsExtended.xml"/><Relationship Id="rId708069535ec9284cf"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