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chlorotic dwarf viroid TCDVD0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Czech Republic (2008); France (2010); Slovenia (2010)</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Belgium, France, Germany, Netherlands, Portugal, Slovenia. The pest was present in the past in Czech Republic, Finland and Great Britain (EFSA-PLH, 2011; EPPO, 2016).</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TCDVd through seed has been reported in tomato and seed disinfection techniques are not effective in this host (EFSA-PLH, 2011). There is experimental and circumstantial evidence that TCDVd can be spread between crops by mechanical transmission in tomato and bumblebee transmission (EFSA-PLH, 2011), thus any infection arising from seed will likely spread rapidly to neighbouring susceptible plant species in the nursery. Therefore seeds as plants for planting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(EFSA-PLH,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chlorotic dwarf viroid have been observed on mother plants at the site of production since the beginning of the last complete cycle of vegetation, or if symptoms have been seen, then the symptomatic plants have been tested and found free from Tomato chlorotic dwarf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chlorotic dwarf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TCDVd through seed has been reported in tomato and seed disinfection techniques are not effective in this host (EFSA-PLH, 2011). There is experimental and circumstantial evidence that TCDVd can be spread between crops by mechanical transmission in tomato and bumblebee transmission (EFSA-PLH, 2011), thus any infection arising from seed or plant will likely spread rapidly to neighbouring susceptible plant species in the nursery. Therefore plants for planting (arising from infected seed, or mechanical means from other hosts), are considered a main pathway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Symptoms are most conspicuous when plants become infected at early stages of development and when grown at high temperatures and light intensity. The first symptoms are growth reduction and chlorosis in the upper leaves, subsequently, this may develop into permanent stunting and bunchy growth, occasionally, plants may either die or partially recover. Usually, symptoms are observed along rows in the fields and greenhouses, indicating that the viroid spreads mechanically during crop handling.</w:t>
      </w:r>
      <w:r>
        <w:rPr>
          <w:color w:val="0200C9"/>
          <w:sz w:val="24"/>
          <w:szCs w:val="24"/>
        </w:rPr>
        <w:br/>
        <w:t xml:space="preserve">Fruit production generally stops on infected plants, yield loss is strongly dependent on the age at which plants become infected. Early infection, before fruit setting, will result in close to 100% loss, while losses associated with later infections are more variable. Delay in fruit ripening, storage life and management costs are also likely (EFSA-PLH,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Tomato chlorotic dwarf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constantly marketed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Tomato chlorotic dwarf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427289">
    <w:multiLevelType w:val="hybridMultilevel"/>
    <w:lvl w:ilvl="0" w:tplc="92763035">
      <w:start w:val="1"/>
      <w:numFmt w:val="decimal"/>
      <w:lvlText w:val="%1."/>
      <w:lvlJc w:val="left"/>
      <w:pPr>
        <w:ind w:left="720" w:hanging="360"/>
      </w:pPr>
    </w:lvl>
    <w:lvl w:ilvl="1" w:tplc="92763035" w:tentative="1">
      <w:start w:val="1"/>
      <w:numFmt w:val="lowerLetter"/>
      <w:lvlText w:val="%2."/>
      <w:lvlJc w:val="left"/>
      <w:pPr>
        <w:ind w:left="1440" w:hanging="360"/>
      </w:pPr>
    </w:lvl>
    <w:lvl w:ilvl="2" w:tplc="92763035" w:tentative="1">
      <w:start w:val="1"/>
      <w:numFmt w:val="lowerRoman"/>
      <w:lvlText w:val="%3."/>
      <w:lvlJc w:val="right"/>
      <w:pPr>
        <w:ind w:left="2160" w:hanging="180"/>
      </w:pPr>
    </w:lvl>
    <w:lvl w:ilvl="3" w:tplc="92763035" w:tentative="1">
      <w:start w:val="1"/>
      <w:numFmt w:val="decimal"/>
      <w:lvlText w:val="%4."/>
      <w:lvlJc w:val="left"/>
      <w:pPr>
        <w:ind w:left="2880" w:hanging="360"/>
      </w:pPr>
    </w:lvl>
    <w:lvl w:ilvl="4" w:tplc="92763035" w:tentative="1">
      <w:start w:val="1"/>
      <w:numFmt w:val="lowerLetter"/>
      <w:lvlText w:val="%5."/>
      <w:lvlJc w:val="left"/>
      <w:pPr>
        <w:ind w:left="3600" w:hanging="360"/>
      </w:pPr>
    </w:lvl>
    <w:lvl w:ilvl="5" w:tplc="92763035" w:tentative="1">
      <w:start w:val="1"/>
      <w:numFmt w:val="lowerRoman"/>
      <w:lvlText w:val="%6."/>
      <w:lvlJc w:val="right"/>
      <w:pPr>
        <w:ind w:left="4320" w:hanging="180"/>
      </w:pPr>
    </w:lvl>
    <w:lvl w:ilvl="6" w:tplc="92763035" w:tentative="1">
      <w:start w:val="1"/>
      <w:numFmt w:val="decimal"/>
      <w:lvlText w:val="%7."/>
      <w:lvlJc w:val="left"/>
      <w:pPr>
        <w:ind w:left="5040" w:hanging="360"/>
      </w:pPr>
    </w:lvl>
    <w:lvl w:ilvl="7" w:tplc="92763035" w:tentative="1">
      <w:start w:val="1"/>
      <w:numFmt w:val="lowerLetter"/>
      <w:lvlText w:val="%8."/>
      <w:lvlJc w:val="left"/>
      <w:pPr>
        <w:ind w:left="5760" w:hanging="360"/>
      </w:pPr>
    </w:lvl>
    <w:lvl w:ilvl="8" w:tplc="92763035" w:tentative="1">
      <w:start w:val="1"/>
      <w:numFmt w:val="lowerRoman"/>
      <w:lvlText w:val="%9."/>
      <w:lvlJc w:val="right"/>
      <w:pPr>
        <w:ind w:left="6480" w:hanging="180"/>
      </w:pPr>
    </w:lvl>
  </w:abstractNum>
  <w:abstractNum w:abstractNumId="69427288">
    <w:multiLevelType w:val="hybridMultilevel"/>
    <w:lvl w:ilvl="0" w:tplc="837649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427288">
    <w:abstractNumId w:val="69427288"/>
  </w:num>
  <w:num w:numId="69427289">
    <w:abstractNumId w:val="694272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830449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