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Spodoptera littoralis SPODLI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(1993); France (2011); Greece (1996); Greece/Kriti (1994); Italy (2010); Italy/Sicilia (1994); Malta (2008); Portugal (2008); Portugal/Azores (2005); Portugal/Madeira (2008); Spain (2012); Spain/Islas Canárias (2011); Spain/Islas Baleares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6196ae753cc4142c" w:history="1">
        <w:r>
          <w:rPr>
            <w:color w:val="0200C9"/>
            <w:sz w:val="24"/>
            <w:szCs w:val="24"/>
          </w:rPr>
          <w:t xml:space="preserve">https://gd.eppo.int/</w:t>
        </w:r>
      </w:hyperlink>
      <w:r>
        <w:rPr>
          <w:color w:val="0200C9"/>
          <w:sz w:val="24"/>
          <w:szCs w:val="24"/>
        </w:rPr>
        <w:t xml:space="preserve">). This pest is a candidate for the RNQP status according to the IIA2AWG</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Chrysanthemum (Dendranthema) (1DDMG)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It is not possible to eradicate S. littoralis from areas where it is established and appropriate control strategies are required to limit the damage. S. littoralis is generally difficult to control owing to its extreme polyphagy, capacity to develop resistance, lack of natural enemies, the presence of greenhouses, mild winters, availability of food plants and characteristics of the species (high fertility, lack of diapause and resistance to common insecticides). It is established outdoors only in the southernmost areas of the EU and elsewhere is transient, arriving by trade in planting material (EFSA PLH, 2015). Although adults can fly up to 1.5km, the short lifespan and the evidence of some long distance dispersal in the EU suggests they will rarely reach Northern Europe in large enough numbers naturally to cause problems in protected environments, and are only likely to cause outbreaks in outdoor crops (EFSA PLH, 2015).</w:t>
      </w:r>
      <w:r>
        <w:rPr>
          <w:color w:val="F30000"/>
          <w:sz w:val="24"/>
          <w:szCs w:val="24"/>
        </w:rPr>
        <w:br/>
        <w:t xml:space="preserve">In conclusion, experts considered that plants for planting are a pathway, but not a significant pathway compared to natural infestation in southern EU. For crops cultivated in Northern EU, experts considered that after the season the greenhouse can be disinfested.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Transient outbreaks occur from time to time in protected crops throughout the EU, notably to ornamental crops such as chrysanthemum (EFSA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the main pathway in southern Europe. For crops cultivated in Northern EU, experts considered that after the season the greenhouses can be disinfested.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 Panel on Plant Health (PLH) (2015) Scientific Opinion on the pest categorisation of Spodoptera littoralis. EFSA Journal 13, 3987.</w:t>
      </w:r>
    </w:p>
    <w:p>
      <w:pPr>
        <w:numPr>
          <w:ilvl w:val="0"/>
          <w:numId w:val="1"/>
        </w:numPr>
        <w:spacing w:before="0" w:after="0" w:line="240" w:lineRule="auto"/>
        <w:jc w:val="left"/>
        <w:rPr>
          <w:color w:val="0200C9"/>
          <w:sz w:val="24"/>
          <w:szCs w:val="24"/>
        </w:rPr>
      </w:pPr>
      <w:r>
        <w:rPr>
          <w:color w:val="0200C9"/>
          <w:sz w:val="24"/>
          <w:szCs w:val="24"/>
        </w:rPr>
        <w:t xml:space="preserve">Available online: </w:t>
      </w:r>
      <w:hyperlink r:id="rId33286ae753cc4162a" w:history="1">
        <w:r>
          <w:rPr>
            <w:color w:val="0200C9"/>
            <w:sz w:val="24"/>
            <w:szCs w:val="24"/>
          </w:rPr>
          <w:t xml:space="preserve">http://onlinelibrary.wiley.com/doi/10.2903/j.efsa.2015.3987/epdf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Dianthus (1DING)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It is not possible to eradicate S. littoralis from areas where it is established and appropriate control strategies are required to limit the damage. S. littoralis is generally difficult to control owing to its extreme polyphagy, capacity to develop resistance, lack of natural enemies, the presence of greenhouses, mild winters, availability of food plants and characteristics of the species (high fertility, lack of diapause and resistance to common insecticides). It is established outdoors only in the southernmost areas of the EU and elsewhere is transient, arriving by trade in planting material (EFSA PLH, 2015). Although adults can fly up to 1.5km, the short lifespan and the evidence of some long distance dispersal in the EU suggests they will rarely reach Northern Europe in large enough numbers naturally to cause problems in protected environments, and are only likely to cause outbreaks in outdoor crops (EFSA PLH, 2015).</w:t>
      </w:r>
      <w:r>
        <w:rPr>
          <w:color w:val="F30000"/>
          <w:sz w:val="24"/>
          <w:szCs w:val="24"/>
        </w:rPr>
        <w:br/>
        <w:t xml:space="preserve">In conclusion, experts considered that plants for planting are a pathway, but not a significant pathway compared to natural infestation in southern EU. For crops cultivated in Northern EU, experts considered that after the season the greenhouse can be disinfested.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Transient outbreaks occur from time to time in protected crops throughout the EU, notably to ornamental crops such as chrysanthemum (EFSA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the main pathway in southern Europe. For crops cultivated in Northern EU, experts considered that after the season the greenhouses can be disinfested.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 Panel on Plant Health (PLH) (2015) Scientific Opinion on the pest categorisation of Spodoptera littoralis. EFSA Journal 13, 3987.</w:t>
      </w:r>
    </w:p>
    <w:p>
      <w:pPr>
        <w:numPr>
          <w:ilvl w:val="0"/>
          <w:numId w:val="1"/>
        </w:numPr>
        <w:spacing w:before="0" w:after="0" w:line="240" w:lineRule="auto"/>
        <w:jc w:val="left"/>
        <w:rPr>
          <w:color w:val="0200C9"/>
          <w:sz w:val="24"/>
          <w:szCs w:val="24"/>
        </w:rPr>
      </w:pPr>
      <w:r>
        <w:rPr>
          <w:color w:val="0200C9"/>
          <w:sz w:val="24"/>
          <w:szCs w:val="24"/>
        </w:rPr>
        <w:t xml:space="preserve">Available online: </w:t>
      </w:r>
      <w:hyperlink r:id="rId43336ae753cc41822" w:history="1">
        <w:r>
          <w:rPr>
            <w:color w:val="0200C9"/>
            <w:sz w:val="24"/>
            <w:szCs w:val="24"/>
          </w:rPr>
          <w:t xml:space="preserve">http://onlinelibrary.wiley.com/doi/10.2903/j.efsa.2015.3987/epdf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It is not possible to eradicate S. littoralis from areas where it is established and appropriate control strategies are required to limit the damage. S. littoralis is generally difficult to control owing to its extreme polyphagy, capacity to develop resistance, lack of natural enemies, the presence of greenhouses, mild winters, availability of food plants and characteristics of the species (high fertility, lack of diapause and resistance to common insecticides). It is established outdoors only in the southernmost areas of the EU and elsewhere is transient, arriving by trade in planting material (EFSA PLH, 2015). Although adults can fly up to 1.5km, the short lifespan and the evidence of some long distance dispersal in the EU suggests they will rarely reach Northern Europe in large enough numbers naturally to cause problems in protected environments, and are only likely to cause outbreaks in outdoor crops (EFSA PLH, 2015).</w:t>
      </w:r>
      <w:r>
        <w:rPr>
          <w:color w:val="F30000"/>
          <w:sz w:val="24"/>
          <w:szCs w:val="24"/>
        </w:rPr>
        <w:br/>
        <w:t xml:space="preserve">In conclusion, experts considered that plants for planting are a pathway, but not a significant pathway compared to natural infestation in southern EU. For crops cultivated in Northern EU, experts considered that after the season the greenhouse can be disinfested.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Transient outbreaks occur from time to time in protected crops throughout the EU, notably to ornamental crops such as chrysanthemum (EFSA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the main pathway in southern Europe. For crops cultivated in Northern EU, experts considered that after the season the greenhouses can be disinfested.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 Panel on Plant Health (PLH) (2015) Scientific Opinion on the pest categorisation of Spodoptera littoralis. EFSA Journal 13, 3987.</w:t>
      </w:r>
    </w:p>
    <w:p>
      <w:pPr>
        <w:numPr>
          <w:ilvl w:val="0"/>
          <w:numId w:val="1"/>
        </w:numPr>
        <w:spacing w:before="0" w:after="0" w:line="240" w:lineRule="auto"/>
        <w:jc w:val="left"/>
        <w:rPr>
          <w:color w:val="0200C9"/>
          <w:sz w:val="24"/>
          <w:szCs w:val="24"/>
        </w:rPr>
      </w:pPr>
      <w:r>
        <w:rPr>
          <w:color w:val="0200C9"/>
          <w:sz w:val="24"/>
          <w:szCs w:val="24"/>
        </w:rPr>
        <w:t xml:space="preserve">Available online: </w:t>
      </w:r>
      <w:hyperlink r:id="rId19386ae753cc41a0d" w:history="1">
        <w:r>
          <w:rPr>
            <w:color w:val="0200C9"/>
            <w:sz w:val="24"/>
            <w:szCs w:val="24"/>
          </w:rPr>
          <w:t xml:space="preserve">http://onlinelibrary.wiley.com/doi/10.2903/j.efsa.2015.3987/epdf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93793">
    <w:multiLevelType w:val="hybridMultilevel"/>
    <w:lvl w:ilvl="0" w:tplc="94877219">
      <w:start w:val="1"/>
      <w:numFmt w:val="decimal"/>
      <w:lvlText w:val="%1."/>
      <w:lvlJc w:val="left"/>
      <w:pPr>
        <w:ind w:left="720" w:hanging="360"/>
      </w:pPr>
    </w:lvl>
    <w:lvl w:ilvl="1" w:tplc="94877219" w:tentative="1">
      <w:start w:val="1"/>
      <w:numFmt w:val="lowerLetter"/>
      <w:lvlText w:val="%2."/>
      <w:lvlJc w:val="left"/>
      <w:pPr>
        <w:ind w:left="1440" w:hanging="360"/>
      </w:pPr>
    </w:lvl>
    <w:lvl w:ilvl="2" w:tplc="94877219" w:tentative="1">
      <w:start w:val="1"/>
      <w:numFmt w:val="lowerRoman"/>
      <w:lvlText w:val="%3."/>
      <w:lvlJc w:val="right"/>
      <w:pPr>
        <w:ind w:left="2160" w:hanging="180"/>
      </w:pPr>
    </w:lvl>
    <w:lvl w:ilvl="3" w:tplc="94877219" w:tentative="1">
      <w:start w:val="1"/>
      <w:numFmt w:val="decimal"/>
      <w:lvlText w:val="%4."/>
      <w:lvlJc w:val="left"/>
      <w:pPr>
        <w:ind w:left="2880" w:hanging="360"/>
      </w:pPr>
    </w:lvl>
    <w:lvl w:ilvl="4" w:tplc="94877219" w:tentative="1">
      <w:start w:val="1"/>
      <w:numFmt w:val="lowerLetter"/>
      <w:lvlText w:val="%5."/>
      <w:lvlJc w:val="left"/>
      <w:pPr>
        <w:ind w:left="3600" w:hanging="360"/>
      </w:pPr>
    </w:lvl>
    <w:lvl w:ilvl="5" w:tplc="94877219" w:tentative="1">
      <w:start w:val="1"/>
      <w:numFmt w:val="lowerRoman"/>
      <w:lvlText w:val="%6."/>
      <w:lvlJc w:val="right"/>
      <w:pPr>
        <w:ind w:left="4320" w:hanging="180"/>
      </w:pPr>
    </w:lvl>
    <w:lvl w:ilvl="6" w:tplc="94877219" w:tentative="1">
      <w:start w:val="1"/>
      <w:numFmt w:val="decimal"/>
      <w:lvlText w:val="%7."/>
      <w:lvlJc w:val="left"/>
      <w:pPr>
        <w:ind w:left="5040" w:hanging="360"/>
      </w:pPr>
    </w:lvl>
    <w:lvl w:ilvl="7" w:tplc="94877219" w:tentative="1">
      <w:start w:val="1"/>
      <w:numFmt w:val="lowerLetter"/>
      <w:lvlText w:val="%8."/>
      <w:lvlJc w:val="left"/>
      <w:pPr>
        <w:ind w:left="5760" w:hanging="360"/>
      </w:pPr>
    </w:lvl>
    <w:lvl w:ilvl="8" w:tplc="94877219" w:tentative="1">
      <w:start w:val="1"/>
      <w:numFmt w:val="lowerRoman"/>
      <w:lvlText w:val="%9."/>
      <w:lvlJc w:val="right"/>
      <w:pPr>
        <w:ind w:left="6480" w:hanging="180"/>
      </w:pPr>
    </w:lvl>
  </w:abstractNum>
  <w:abstractNum w:abstractNumId="78393792">
    <w:multiLevelType w:val="hybridMultilevel"/>
    <w:lvl w:ilvl="0" w:tplc="305575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93792">
    <w:abstractNumId w:val="78393792"/>
  </w:num>
  <w:num w:numId="78393793">
    <w:abstractNumId w:val="783937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40062980" Type="http://schemas.microsoft.com/office/2011/relationships/commentsExtended" Target="commentsExtended.xml"/><Relationship Id="rId26196ae753cc4142c" Type="http://schemas.openxmlformats.org/officeDocument/2006/relationships/hyperlink" Target="https://gd.eppo.int/" TargetMode="External"/><Relationship Id="rId33286ae753cc4162a" Type="http://schemas.openxmlformats.org/officeDocument/2006/relationships/hyperlink" Target="http://onlinelibrary.wiley.com/doi/10.2903/j.efsa.2015.3987/epdf" TargetMode="External"/><Relationship Id="rId43336ae753cc41822" Type="http://schemas.openxmlformats.org/officeDocument/2006/relationships/hyperlink" Target="http://onlinelibrary.wiley.com/doi/10.2903/j.efsa.2015.3987/epdf" TargetMode="External"/><Relationship Id="rId19386ae753cc41a0d" Type="http://schemas.openxmlformats.org/officeDocument/2006/relationships/hyperlink" Target="http://onlinelibrary.wiley.com/doi/10.2903/j.efsa.2015.3987/e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