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Athelia rolfsii (Sclerotium rolfsii) (SCLORO)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sector,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sector,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Cynara cardunculus (CYUCA)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Cynara scolymus (CYUSC)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Pest already listed in the EPPO PM 4 Standard under the dry/wet rot symptoms.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International), online, 2016. Datasheets Athelia rolfsii (sclerotium rot). Invasive species compendium. CABI, Wallingford, UK. Available from </w:t>
      </w:r>
      <w:hyperlink r:id="rId14246629fca8501eb" w:history="1">
        <w:r>
          <w:rPr>
            <w:color w:val="0200C9"/>
            <w:sz w:val="24"/>
            <w:szCs w:val="24"/>
          </w:rPr>
          <w:t xml:space="preserve">http://www.cabi.org/isc/datasheet/49155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746240">
    <w:multiLevelType w:val="hybridMultilevel"/>
    <w:lvl w:ilvl="0" w:tplc="49651421">
      <w:start w:val="1"/>
      <w:numFmt w:val="decimal"/>
      <w:lvlText w:val="%1."/>
      <w:lvlJc w:val="left"/>
      <w:pPr>
        <w:ind w:left="720" w:hanging="360"/>
      </w:pPr>
    </w:lvl>
    <w:lvl w:ilvl="1" w:tplc="49651421" w:tentative="1">
      <w:start w:val="1"/>
      <w:numFmt w:val="lowerLetter"/>
      <w:lvlText w:val="%2."/>
      <w:lvlJc w:val="left"/>
      <w:pPr>
        <w:ind w:left="1440" w:hanging="360"/>
      </w:pPr>
    </w:lvl>
    <w:lvl w:ilvl="2" w:tplc="49651421" w:tentative="1">
      <w:start w:val="1"/>
      <w:numFmt w:val="lowerRoman"/>
      <w:lvlText w:val="%3."/>
      <w:lvlJc w:val="right"/>
      <w:pPr>
        <w:ind w:left="2160" w:hanging="180"/>
      </w:pPr>
    </w:lvl>
    <w:lvl w:ilvl="3" w:tplc="49651421" w:tentative="1">
      <w:start w:val="1"/>
      <w:numFmt w:val="decimal"/>
      <w:lvlText w:val="%4."/>
      <w:lvlJc w:val="left"/>
      <w:pPr>
        <w:ind w:left="2880" w:hanging="360"/>
      </w:pPr>
    </w:lvl>
    <w:lvl w:ilvl="4" w:tplc="49651421" w:tentative="1">
      <w:start w:val="1"/>
      <w:numFmt w:val="lowerLetter"/>
      <w:lvlText w:val="%5."/>
      <w:lvlJc w:val="left"/>
      <w:pPr>
        <w:ind w:left="3600" w:hanging="360"/>
      </w:pPr>
    </w:lvl>
    <w:lvl w:ilvl="5" w:tplc="49651421" w:tentative="1">
      <w:start w:val="1"/>
      <w:numFmt w:val="lowerRoman"/>
      <w:lvlText w:val="%6."/>
      <w:lvlJc w:val="right"/>
      <w:pPr>
        <w:ind w:left="4320" w:hanging="180"/>
      </w:pPr>
    </w:lvl>
    <w:lvl w:ilvl="6" w:tplc="49651421" w:tentative="1">
      <w:start w:val="1"/>
      <w:numFmt w:val="decimal"/>
      <w:lvlText w:val="%7."/>
      <w:lvlJc w:val="left"/>
      <w:pPr>
        <w:ind w:left="5040" w:hanging="360"/>
      </w:pPr>
    </w:lvl>
    <w:lvl w:ilvl="7" w:tplc="49651421" w:tentative="1">
      <w:start w:val="1"/>
      <w:numFmt w:val="lowerLetter"/>
      <w:lvlText w:val="%8."/>
      <w:lvlJc w:val="left"/>
      <w:pPr>
        <w:ind w:left="5760" w:hanging="360"/>
      </w:pPr>
    </w:lvl>
    <w:lvl w:ilvl="8" w:tplc="496514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46239">
    <w:multiLevelType w:val="hybridMultilevel"/>
    <w:lvl w:ilvl="0" w:tplc="803342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746239">
    <w:abstractNumId w:val="40746239"/>
  </w:num>
  <w:num w:numId="40746240">
    <w:abstractNumId w:val="407462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1922866" Type="http://schemas.microsoft.com/office/2011/relationships/commentsExtended" Target="commentsExtended.xml"/><Relationship Id="rId14246629fca8501eb" Type="http://schemas.openxmlformats.org/officeDocument/2006/relationships/hyperlink" Target="http://www.cabi.org/isc/datasheet/49155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