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436aabbbf47c84b"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cepa.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onion sets could be potentially infected during their production.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onion sets, though a pathway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appear on the upper side of the crop (plants are dying). Symptoms are very clear (presence of sclerotia). Therefore testing should not be mandatory. Young plants (transplant production) should be grown from seeds in pest free medium. The producer should keep records of the visual examination performed. This should be done under the supervision of the competent authority.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ascalonium, shallots, where roots may be rotted with embedded sclerotia and cause rotting in storage if conditions are suitable. High levels of soil infestations may kill the plants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that once S. cepivorum is established in a field, shallot bulbs, though a pathway, are not likely to be the main pathway, because infection can arise from soil and debris-borne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economic impact could be extrapolated from onion (A. cepa). This is reinforced by the fact that shallot is produced by vegetative multiplication. Experts confirmed that this crop is also impacted by Stromatinia cepivora.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commented that they do not have examples of use of transplants for shallots, but decided to keep this solution just in case.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crops though appears to be less significant in A. fistulosum.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once S. cepivorum is established in a field, A fistulosum plants or bulbs,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 Experts confirmed that plants for planting are used. Plants for planting can be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In German conditions, medium impact is observed.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Transplants of A. fistulosum exist for gardeners.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porrum, leek.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leek plants, are not likely to be the main pathway, because infection can arise from soil and debris borne sclerotia for many years and these are almost impossible to eradicate. However experts concluded that, even in areas where S. cepivorum is already established, a lot of fields are free from the pathogen. In those cases, infected plants for planting (e.g. transplants grown in a field) may constitute a high risk pathway, especially for other Allium crops, that are more vulnerable. Module-raised leek transplants (in paper pots or in peat pots) are not likely to be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the pest could have an unacceptable indirect economic impact on other Allium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possible indirect economic impacts on other Allium species.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a damaging diseases of Allium sativum, where roots may be rotted with embedded sclerotia and cause rotting in storage if conditions are suitable. High levels of soil infestations cause plants to die in many areas of the field and release high numbers of sclerotia which can survive for many years in the soil or associated debris. Surveys show residual population exist for 10-15 years and even after 40 years can elicit 1-5% plant loss (Compendium of Onion and Garlic Diseases, 2008). For these reasons it is suggested than once S. cepivorum is established in a field, garlic corms,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For garlic it causes rotting in storage if conditions are suitable (Compendium of Onion and Garlic Diseases, 2008). Experts also referred to experience of economic impact on garlic in the US.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(a) The crop has been inspected at an appropriate time during the growing season and no symptoms of Stromatinia cepivora have been observed;</w:t>
      </w:r>
      <w:r>
        <w:rPr>
          <w:color w:val="0200C9"/>
          <w:sz w:val="24"/>
          <w:szCs w:val="24"/>
        </w:rPr>
        <w:br/>
        <w:t xml:space="preserve">or</w:t>
      </w:r>
      <w:r>
        <w:rPr>
          <w:color w:val="0200C9"/>
          <w:sz w:val="24"/>
          <w:szCs w:val="24"/>
        </w:rPr>
        <w:br/>
        <w:t xml:space="preserve">(b)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16511">
    <w:multiLevelType w:val="hybridMultilevel"/>
    <w:lvl w:ilvl="0" w:tplc="87624950">
      <w:start w:val="1"/>
      <w:numFmt w:val="decimal"/>
      <w:lvlText w:val="%1."/>
      <w:lvlJc w:val="left"/>
      <w:pPr>
        <w:ind w:left="720" w:hanging="360"/>
      </w:pPr>
    </w:lvl>
    <w:lvl w:ilvl="1" w:tplc="87624950" w:tentative="1">
      <w:start w:val="1"/>
      <w:numFmt w:val="lowerLetter"/>
      <w:lvlText w:val="%2."/>
      <w:lvlJc w:val="left"/>
      <w:pPr>
        <w:ind w:left="1440" w:hanging="360"/>
      </w:pPr>
    </w:lvl>
    <w:lvl w:ilvl="2" w:tplc="87624950" w:tentative="1">
      <w:start w:val="1"/>
      <w:numFmt w:val="lowerRoman"/>
      <w:lvlText w:val="%3."/>
      <w:lvlJc w:val="right"/>
      <w:pPr>
        <w:ind w:left="2160" w:hanging="180"/>
      </w:pPr>
    </w:lvl>
    <w:lvl w:ilvl="3" w:tplc="87624950" w:tentative="1">
      <w:start w:val="1"/>
      <w:numFmt w:val="decimal"/>
      <w:lvlText w:val="%4."/>
      <w:lvlJc w:val="left"/>
      <w:pPr>
        <w:ind w:left="2880" w:hanging="360"/>
      </w:pPr>
    </w:lvl>
    <w:lvl w:ilvl="4" w:tplc="87624950" w:tentative="1">
      <w:start w:val="1"/>
      <w:numFmt w:val="lowerLetter"/>
      <w:lvlText w:val="%5."/>
      <w:lvlJc w:val="left"/>
      <w:pPr>
        <w:ind w:left="3600" w:hanging="360"/>
      </w:pPr>
    </w:lvl>
    <w:lvl w:ilvl="5" w:tplc="87624950" w:tentative="1">
      <w:start w:val="1"/>
      <w:numFmt w:val="lowerRoman"/>
      <w:lvlText w:val="%6."/>
      <w:lvlJc w:val="right"/>
      <w:pPr>
        <w:ind w:left="4320" w:hanging="180"/>
      </w:pPr>
    </w:lvl>
    <w:lvl w:ilvl="6" w:tplc="87624950" w:tentative="1">
      <w:start w:val="1"/>
      <w:numFmt w:val="decimal"/>
      <w:lvlText w:val="%7."/>
      <w:lvlJc w:val="left"/>
      <w:pPr>
        <w:ind w:left="5040" w:hanging="360"/>
      </w:pPr>
    </w:lvl>
    <w:lvl w:ilvl="7" w:tplc="87624950" w:tentative="1">
      <w:start w:val="1"/>
      <w:numFmt w:val="lowerLetter"/>
      <w:lvlText w:val="%8."/>
      <w:lvlJc w:val="left"/>
      <w:pPr>
        <w:ind w:left="5760" w:hanging="360"/>
      </w:pPr>
    </w:lvl>
    <w:lvl w:ilvl="8" w:tplc="87624950" w:tentative="1">
      <w:start w:val="1"/>
      <w:numFmt w:val="lowerRoman"/>
      <w:lvlText w:val="%9."/>
      <w:lvlJc w:val="right"/>
      <w:pPr>
        <w:ind w:left="6480" w:hanging="180"/>
      </w:pPr>
    </w:lvl>
  </w:abstractNum>
  <w:abstractNum w:abstractNumId="62016510">
    <w:multiLevelType w:val="hybridMultilevel"/>
    <w:lvl w:ilvl="0" w:tplc="71326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16510">
    <w:abstractNumId w:val="62016510"/>
  </w:num>
  <w:num w:numId="62016511">
    <w:abstractNumId w:val="62016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668316" Type="http://schemas.microsoft.com/office/2011/relationships/commentsExtended" Target="commentsExtended.xml"/><Relationship Id="rId60436aabbbf47c84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