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Potato virus X PVX000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Viruses and viroids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Seed potato sector, Vegetable propagating and planting material (other than seeds)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Seed potato sector, Vegetable propagating and planting material (other than seeds)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Solanum lycopersicum (LYPES)</w:t>
      </w:r>
      <w:r>
        <w:rPr>
          <w:color w:val="000000"/>
          <w:sz w:val="24"/>
          <w:szCs w:val="24"/>
        </w:rPr>
        <w:t xml:space="preserve"> for the Vegetable propagating and planting material (other than seeds)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vegetable SEWG as being a candidate for the RNQP Status with specific tolerance levels and/or specific risk management measures. Experts recommended that this pest/host combination should be covered in the future by the 'substantially free from' requirement that will remain in the Vegetable propagating and planting (excluding seeds) EU Marketing Directives.</w:t>
      </w:r>
      <w:r>
        <w:br w:type="page"/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br/>
        <w:t xml:space="preserve">HOST PLANT N°2: </w:t>
      </w:r>
      <w:r>
        <w:rPr>
          <w:color w:val="149613"/>
          <w:sz w:val="24"/>
          <w:szCs w:val="24"/>
        </w:rPr>
        <w:t xml:space="preserve">Solanum tuberosum (SOLTU)</w:t>
      </w:r>
      <w:r>
        <w:rPr>
          <w:color w:val="000000"/>
          <w:sz w:val="24"/>
          <w:szCs w:val="24"/>
        </w:rPr>
        <w:t xml:space="preserve"> for the Seed potato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Origin of the listing: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5 - Seed potato sector: Council Directives 2002/56/EC, 2014/20/EU and 2014/21/EU</w:t>
      </w:r>
      <w:r>
        <w:rPr>
          <w:color w:val="000000"/>
          <w:sz w:val="24"/>
          <w:szCs w:val="24"/>
          <w:u w:val="single"/>
        </w:rPr>
        <w:br/>
        <w:t xml:space="preserve">Plants for planting: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Plants intended for planting, other than [true] seeds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3 - Is the pest already listed in a PM4 standard on the concerned host plant?</w:t>
      </w:r>
      <w:r>
        <w:rPr>
          <w:color w:val="000000"/>
          <w:sz w:val="24"/>
          <w:szCs w:val="24"/>
        </w:rPr>
        <w:t xml:space="preserve">
</w:t>
      </w:r>
      <w:r>
        <w:rPr>
          <w:color w:val="149613"/>
          <w:sz w:val="24"/>
          <w:szCs w:val="24"/>
        </w:rPr>
        <w:t xml:space="preserve">Yes</w:t>
      </w:r>
      <w:r>
        <w:rPr>
          <w:color w:val="000000"/>
          <w:sz w:val="24"/>
          <w:szCs w:val="24"/>
        </w:rPr>
        <w:t xml:space="preserve"> 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149613"/>
          <w:sz w:val="24"/>
          <w:szCs w:val="24"/>
        </w:rPr>
        <w:t xml:space="preserve">Qualified</w:t>
      </w:r>
      <w:r>
        <w:rPr>
          <w:b/>
          <w:bCs/>
          <w:color w:val="000000"/>
          <w:sz w:val="24"/>
          <w:szCs w:val="24"/>
          <w:u w:val="single"/>
        </w:rPr>
        <w:br/>
        <w:t xml:space="preserve">4 - Are the listed plants for planting the main* pathway for the "pest/host/intended use" combination? (*: significant compared to others):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 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br/>
        <w:t xml:space="preserve"> 
</w:t>
      </w:r>
      <w:r>
        <w:rPr>
          <w:color w:val="000000"/>
          <w:sz w:val="24"/>
          <w:szCs w:val="24"/>
          <w:u w:val="single"/>
        </w:rPr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5 - Economic impact:</w:t>
      </w:r>
      <w:r>
        <w:rPr>
          <w:color w:val="000000"/>
          <w:sz w:val="24"/>
          <w:szCs w:val="24"/>
          <w:u w:val="single"/>
        </w:rPr>
        <w:br/>
        <w:t xml:space="preserve">Are there documented reports of any economic impact on the host?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What is the likely economic impact of the pest irrespective of its infestation source in the absence of phytosanitary measures? (= official measures)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the economic impact due to the presence of the pest on the named host plant for planting, acceptable to the propagation and end user sectors concerned?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there unacceptable economic impact caused to other hosts (or the same host with a different intended use) produced at the same place of production due to the transfer of the pest from the named host plant for planting?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6 - Are there feasible and effective measures available to prevent the presence of the pest on the plants for planting at an incidence above a certain threshold (including zero) to avoid an unacceptable economic impact as regards the relevant host plants?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7- Is the quality of the data sufficient to recommend the pest to be listed as a RNQP?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Recommended for listing as an RNQP, based on EPPO PM 4 Standard.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8 - Tolerance level:</w:t>
      </w:r>
      <w:r>
        <w:rPr>
          <w:color w:val="000000"/>
          <w:sz w:val="24"/>
          <w:szCs w:val="24"/>
          <w:u w:val="single"/>
        </w:rPr>
        <w:br/>
        <w:t xml:space="preserve">Is there a need to change the Tolerance level: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Proposed Tolerance levels: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9 - Risk management measures:</w:t>
      </w:r>
      <w:r>
        <w:rPr>
          <w:color w:val="000000"/>
          <w:sz w:val="24"/>
          <w:szCs w:val="24"/>
          <w:u w:val="single"/>
        </w:rPr>
        <w:br/>
        <w:t xml:space="preserve">Is there a need to change the Risk management measure: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Proposed Risk management measure: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REFERENCES: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4899257">
    <w:multiLevelType w:val="hybridMultilevel"/>
    <w:lvl w:ilvl="0" w:tplc="62632237">
      <w:start w:val="1"/>
      <w:numFmt w:val="decimal"/>
      <w:lvlText w:val="%1."/>
      <w:lvlJc w:val="left"/>
      <w:pPr>
        <w:ind w:left="720" w:hanging="360"/>
      </w:pPr>
    </w:lvl>
    <w:lvl w:ilvl="1" w:tplc="62632237" w:tentative="1">
      <w:start w:val="1"/>
      <w:numFmt w:val="lowerLetter"/>
      <w:lvlText w:val="%2."/>
      <w:lvlJc w:val="left"/>
      <w:pPr>
        <w:ind w:left="1440" w:hanging="360"/>
      </w:pPr>
    </w:lvl>
    <w:lvl w:ilvl="2" w:tplc="62632237" w:tentative="1">
      <w:start w:val="1"/>
      <w:numFmt w:val="lowerRoman"/>
      <w:lvlText w:val="%3."/>
      <w:lvlJc w:val="right"/>
      <w:pPr>
        <w:ind w:left="2160" w:hanging="180"/>
      </w:pPr>
    </w:lvl>
    <w:lvl w:ilvl="3" w:tplc="62632237" w:tentative="1">
      <w:start w:val="1"/>
      <w:numFmt w:val="decimal"/>
      <w:lvlText w:val="%4."/>
      <w:lvlJc w:val="left"/>
      <w:pPr>
        <w:ind w:left="2880" w:hanging="360"/>
      </w:pPr>
    </w:lvl>
    <w:lvl w:ilvl="4" w:tplc="62632237" w:tentative="1">
      <w:start w:val="1"/>
      <w:numFmt w:val="lowerLetter"/>
      <w:lvlText w:val="%5."/>
      <w:lvlJc w:val="left"/>
      <w:pPr>
        <w:ind w:left="3600" w:hanging="360"/>
      </w:pPr>
    </w:lvl>
    <w:lvl w:ilvl="5" w:tplc="62632237" w:tentative="1">
      <w:start w:val="1"/>
      <w:numFmt w:val="lowerRoman"/>
      <w:lvlText w:val="%6."/>
      <w:lvlJc w:val="right"/>
      <w:pPr>
        <w:ind w:left="4320" w:hanging="180"/>
      </w:pPr>
    </w:lvl>
    <w:lvl w:ilvl="6" w:tplc="62632237" w:tentative="1">
      <w:start w:val="1"/>
      <w:numFmt w:val="decimal"/>
      <w:lvlText w:val="%7."/>
      <w:lvlJc w:val="left"/>
      <w:pPr>
        <w:ind w:left="5040" w:hanging="360"/>
      </w:pPr>
    </w:lvl>
    <w:lvl w:ilvl="7" w:tplc="62632237" w:tentative="1">
      <w:start w:val="1"/>
      <w:numFmt w:val="lowerLetter"/>
      <w:lvlText w:val="%8."/>
      <w:lvlJc w:val="left"/>
      <w:pPr>
        <w:ind w:left="5760" w:hanging="360"/>
      </w:pPr>
    </w:lvl>
    <w:lvl w:ilvl="8" w:tplc="6263223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899256">
    <w:multiLevelType w:val="hybridMultilevel"/>
    <w:lvl w:ilvl="0" w:tplc="1976092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4899256">
    <w:abstractNumId w:val="84899256"/>
  </w:num>
  <w:num w:numId="84899257">
    <w:abstractNumId w:val="8489925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841188231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