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8924695bcbf599b8c"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Ulmus (1ULMG)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(EU COM, 2014). The SEWG concluded that ‘Ca Phytoplasma ulmi’ is only really harmful for North American elms. The economic impact is considered as acceptable for European elms.</w:t>
      </w:r>
      <w:r>
        <w:rPr>
          <w:color w:val="F30000"/>
          <w:sz w:val="24"/>
          <w:szCs w:val="24"/>
        </w:rPr>
        <w:br/>
        <w:t xml:space="preserve">Remark: elm cultivars obviously could be infected in ornamental nurseries (eg. Ulmus cultivar Morfeo (elm) in the United Kingdom) and the pathogen CPu could be transferred to saplings – for these vegetatively produced horticultural saplings some restrictions could be applied. However it is not a concern for forest nurseries.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(susceptible North American species of Ulmus, rather nonsusceptible and prevalence of asymptomatic infections in European elms).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4426695bcbf599f46"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Ulmus (1ULMG)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Bonsai elm ornamental are more susceptible than varieties used in forest strands. There is gap of knowledge about host plant sensitivity and the ecology and behavior of vector species. Because of these uncertainties, plant for planting is still considered as a significant pathway compared to other pathways. CPu is still candidate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However, sensitive American species are also grown in the EU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Ornamental Elm may be more susceptible than forest strands.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EFSA (2014) and EPPO (1997) controlling the vectors of CPu is quite impracticable in natural environments and it is not possible to cure a plant infected by Cpu.</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feasible and effective measures available.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7534695bcbf59a3aa"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Zelkova serrata (ZELSE)</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Forestry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Several plants of Z. serrata grown in Ancona, Marche region (central eastern Italy), have shown symptoms of chlorosis which involve the whole plant or some</w:t>
      </w:r>
      <w:r>
        <w:rPr>
          <w:color w:val="F30000"/>
          <w:sz w:val="24"/>
          <w:szCs w:val="24"/>
        </w:rPr>
        <w:br/>
        <w:t xml:space="preserve">of the branches, foliar reddening on one or more branches, attenuation of apical dominance and proliferation of lateral shoots, witches’ broom, reduced</w:t>
      </w:r>
      <w:r>
        <w:rPr>
          <w:color w:val="F30000"/>
          <w:sz w:val="24"/>
          <w:szCs w:val="24"/>
        </w:rPr>
        <w:br/>
        <w:t xml:space="preserve">growth and stunting of the plant (Romanazzi &amp; Murolo,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for the forestry sector.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9495695bcbf59a7b6"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Murolo S &amp; Romanazzi G (2008) Infestations of Candidatus Phytoplasma ulmi in Ulmus parvifolia, Ulmus sp. and Zelkova serrata trained as bonsais. Journal of Plant Pathology 90, 345-349;</w:t>
      </w:r>
    </w:p>
    <w:p>
      <w:pPr>
        <w:numPr>
          <w:ilvl w:val="0"/>
          <w:numId w:val="1"/>
        </w:numPr>
        <w:spacing w:before="0" w:after="0" w:line="240" w:lineRule="auto"/>
        <w:jc w:val="left"/>
        <w:rPr>
          <w:color w:val="0200C9"/>
          <w:sz w:val="24"/>
          <w:szCs w:val="24"/>
        </w:rPr>
      </w:pPr>
      <w:r>
        <w:rPr>
          <w:color w:val="0200C9"/>
          <w:sz w:val="24"/>
          <w:szCs w:val="24"/>
        </w:rPr>
        <w:t xml:space="preserve">Romanazzi G &amp; Murolo S (2008) 'Candidatus Phytoplasma ulmi' causing yellows in Zelkova serrata newly reported in Italy. Plant Pathology (2008) 57, 1174.</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07092">
    <w:multiLevelType w:val="hybridMultilevel"/>
    <w:lvl w:ilvl="0" w:tplc="39905881">
      <w:start w:val="1"/>
      <w:numFmt w:val="decimal"/>
      <w:lvlText w:val="%1."/>
      <w:lvlJc w:val="left"/>
      <w:pPr>
        <w:ind w:left="720" w:hanging="360"/>
      </w:pPr>
    </w:lvl>
    <w:lvl w:ilvl="1" w:tplc="39905881" w:tentative="1">
      <w:start w:val="1"/>
      <w:numFmt w:val="lowerLetter"/>
      <w:lvlText w:val="%2."/>
      <w:lvlJc w:val="left"/>
      <w:pPr>
        <w:ind w:left="1440" w:hanging="360"/>
      </w:pPr>
    </w:lvl>
    <w:lvl w:ilvl="2" w:tplc="39905881" w:tentative="1">
      <w:start w:val="1"/>
      <w:numFmt w:val="lowerRoman"/>
      <w:lvlText w:val="%3."/>
      <w:lvlJc w:val="right"/>
      <w:pPr>
        <w:ind w:left="2160" w:hanging="180"/>
      </w:pPr>
    </w:lvl>
    <w:lvl w:ilvl="3" w:tplc="39905881" w:tentative="1">
      <w:start w:val="1"/>
      <w:numFmt w:val="decimal"/>
      <w:lvlText w:val="%4."/>
      <w:lvlJc w:val="left"/>
      <w:pPr>
        <w:ind w:left="2880" w:hanging="360"/>
      </w:pPr>
    </w:lvl>
    <w:lvl w:ilvl="4" w:tplc="39905881" w:tentative="1">
      <w:start w:val="1"/>
      <w:numFmt w:val="lowerLetter"/>
      <w:lvlText w:val="%5."/>
      <w:lvlJc w:val="left"/>
      <w:pPr>
        <w:ind w:left="3600" w:hanging="360"/>
      </w:pPr>
    </w:lvl>
    <w:lvl w:ilvl="5" w:tplc="39905881" w:tentative="1">
      <w:start w:val="1"/>
      <w:numFmt w:val="lowerRoman"/>
      <w:lvlText w:val="%6."/>
      <w:lvlJc w:val="right"/>
      <w:pPr>
        <w:ind w:left="4320" w:hanging="180"/>
      </w:pPr>
    </w:lvl>
    <w:lvl w:ilvl="6" w:tplc="39905881" w:tentative="1">
      <w:start w:val="1"/>
      <w:numFmt w:val="decimal"/>
      <w:lvlText w:val="%7."/>
      <w:lvlJc w:val="left"/>
      <w:pPr>
        <w:ind w:left="5040" w:hanging="360"/>
      </w:pPr>
    </w:lvl>
    <w:lvl w:ilvl="7" w:tplc="39905881" w:tentative="1">
      <w:start w:val="1"/>
      <w:numFmt w:val="lowerLetter"/>
      <w:lvlText w:val="%8."/>
      <w:lvlJc w:val="left"/>
      <w:pPr>
        <w:ind w:left="5760" w:hanging="360"/>
      </w:pPr>
    </w:lvl>
    <w:lvl w:ilvl="8" w:tplc="39905881" w:tentative="1">
      <w:start w:val="1"/>
      <w:numFmt w:val="lowerRoman"/>
      <w:lvlText w:val="%9."/>
      <w:lvlJc w:val="right"/>
      <w:pPr>
        <w:ind w:left="6480" w:hanging="180"/>
      </w:pPr>
    </w:lvl>
  </w:abstractNum>
  <w:abstractNum w:abstractNumId="38307091">
    <w:multiLevelType w:val="hybridMultilevel"/>
    <w:lvl w:ilvl="0" w:tplc="92550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07091">
    <w:abstractNumId w:val="38307091"/>
  </w:num>
  <w:num w:numId="38307092">
    <w:abstractNumId w:val="383070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677813" Type="http://schemas.microsoft.com/office/2011/relationships/commentsExtended" Target="commentsExtended.xml"/><Relationship Id="rId8924695bcbf599b8c" Type="http://schemas.openxmlformats.org/officeDocument/2006/relationships/hyperlink" Target="https://gd.eppo.int/" TargetMode="External"/><Relationship Id="rId4426695bcbf599f46" Type="http://schemas.openxmlformats.org/officeDocument/2006/relationships/hyperlink" Target="http://www.efsa.europa.eu/en/efsajournal/doc/3773.pdf" TargetMode="External"/><Relationship Id="rId7534695bcbf59a3aa" Type="http://schemas.openxmlformats.org/officeDocument/2006/relationships/hyperlink" Target="http://www.efsa.europa.eu/en/efsajournal/doc/3773.pdf" TargetMode="External"/><Relationship Id="rId9495695bcbf59a7b6"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