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26690a9b84cc1ff"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5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503690a9b84cc70d"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6666690a9b84cc756"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3820690a9b84cc782"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1487690a9b84cc7b0"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 Remark: Plant species which are used as ornamentals, such as Fraxinus excelsior, Celtis australis, Rosa canina and wild Prunus species (e.g. Prunus spinosa), have been found to be infected by this phytoplasma (Jarausch et al., 2001; Carraro et al., 2002). Carraro et al. (2002) concluded that such plants are natural hosts for both the pathogen and the insect-vector, thus the cycle of the pathogen can be completed independently from the presence of cultivated stone-fruit trees, and thus the presence of these plants in an area play a role in the epidemiology of the disease.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of possible impacts on ornamental plants. However plants in the surroundings of stone-fruit tree orchards have been found infected by this phytoplasma (Jarausch et al., 2001; Carraro et al., 2002) and thus they may cause indirect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or planted in the surrounding area of stone-fruit orchards.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prunorum'.</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Most ornamental Prunus are grafted on P. avium rootstocks.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9170690a9b84ccc47"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Carraro L, Ferrini F, Ermacora P &amp; Loi N (2002) Role of wild Prunus species in the epidemiology of European stone fruit yellows. Plant Pathology 51, 513–517;</w:t>
      </w:r>
    </w:p>
    <w:p>
      <w:pPr>
        <w:numPr>
          <w:ilvl w:val="0"/>
          <w:numId w:val="1"/>
        </w:numPr>
        <w:spacing w:before="0" w:after="0" w:line="240" w:lineRule="auto"/>
        <w:jc w:val="left"/>
        <w:rPr>
          <w:color w:val="0200C9"/>
          <w:sz w:val="24"/>
          <w:szCs w:val="24"/>
        </w:rPr>
      </w:pPr>
      <w:r>
        <w:rPr>
          <w:color w:val="0200C9"/>
          <w:sz w:val="24"/>
          <w:szCs w:val="24"/>
        </w:rPr>
        <w:t xml:space="preserve">Cieślińska M (2011) European Stone Fruit Yellows disease and its causal agent ‘Candidatus phytoplasma prunorum’. Journal of Plant Protection Research 51, 441-447;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Jarausch W, Jarausch-Wehrheim B, Danet JL, Broquaire JM, Dosba F, Saillard C &amp; Garnier M (2001) Detection and indentification of European stone fruit yellows and other phytoplasmas in wild plants in the surroundings of apricot chlorotic leaf roll-affected orchards in southern France. European Journal of Plant Pathology 107, 209–217;</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5931690a9b84ccccb"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Sullivan M (2013) CPHST Pest Datasheet for ‘Candidatus Phytoplasma prunorum’. USDA-APHIS-PPQ-CPHST. Revised July 2016;</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Prunus (1PRNG)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the only host plant belonging to the Prunus genus and listed in the EU Marketing Directive for forest reproductive material. Prunus avium is not covered by EPPO PM 4/30 Standard. Prunus avium is included in EPPO PM 4/29 Standard (Certification scheme for cherries for fruit) but Candidatus phytoplasma prunorum is not included there because P. avium was considered resistant and not a significant host of this pathogen (EU COM,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plants for planting can be a very efficient pathway, when propagated from infested plants. Vector transmission is also a pathway. However sweet cherries (P. avium), sour cherries (P. cerasus) and bird cherry (P. padus) are highly resistant and do not play a role in the epidemiology (EU COM, 2016). Plants for planting of P. avium are not the main pathway for this pest/host/combination. However evaluation continues in relation to other Prunus species used for forestry purpose.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possible impacts on forest plants is known (Symptoms of ESFY are obvious only in P. armeniaca, P. salicina and P. persica, whereas other important species are either tolerant, usually not showing symptoms. For Prunus avium, no impact is known on forest plants nor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probably no economic impact for the forestry use. However forest plants may be produced at the same place of production than plants for the fruit production. Measures may be proposed on Prunus for the fruit sector to prevent from any cross-contamination, if nurseries produce fruit and forest trees at the same time. Prunus avium which is highly resistant, hosts neither the pathogen nor the vector.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in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7647690a9b84cd03e"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Ciesliñska M &amp; Smolarek T (2015) Molecular diversity of phytoplasmas infecting cherry trees in Poland. Phytopathogenic Mollicutes 5, S31-S32;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3572690a9b84cd094"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Ludvikova H, Franova J &amp; Sucha J (2011) Phytoplasmas in apricot, peach and sour cherry orchards in East Bohemia, Czech Republic. Bulletin of Insectology 64: S67-S68;</w:t>
      </w:r>
    </w:p>
    <w:p>
      <w:pPr>
        <w:numPr>
          <w:ilvl w:val="0"/>
          <w:numId w:val="1"/>
        </w:numPr>
        <w:spacing w:before="0" w:after="0" w:line="240" w:lineRule="auto"/>
        <w:jc w:val="left"/>
        <w:rPr>
          <w:color w:val="0200C9"/>
          <w:sz w:val="24"/>
          <w:szCs w:val="24"/>
        </w:rPr>
      </w:pPr>
      <w:r>
        <w:rPr>
          <w:color w:val="0200C9"/>
          <w:sz w:val="24"/>
          <w:szCs w:val="24"/>
        </w:rPr>
        <w:t xml:space="preserve">Marcone C, Jarausch B, Jarausch W (2010) Candidatus Phytoplasma prunorum, the causal agent of European stone fruit yellows: an overview. Journal of Plant Pathology 92, 19-34.</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&amp; Dermastia M (2011) The most widespread phytoplasmas, vectors and measures for disease control in Slovenia. Phytopathogenic Mollicutes 1, 65-76;</w:t>
      </w:r>
    </w:p>
    <w:p>
      <w:pPr>
        <w:numPr>
          <w:ilvl w:val="0"/>
          <w:numId w:val="1"/>
        </w:numPr>
        <w:spacing w:before="0" w:after="0" w:line="240" w:lineRule="auto"/>
        <w:jc w:val="left"/>
        <w:rPr>
          <w:color w:val="0200C9"/>
          <w:sz w:val="24"/>
          <w:szCs w:val="24"/>
        </w:rPr>
      </w:pPr>
      <w:r>
        <w:rPr>
          <w:color w:val="0200C9"/>
          <w:sz w:val="24"/>
          <w:szCs w:val="24"/>
        </w:rPr>
        <w:t xml:space="preserve">Tarcali G &amp; Kövics GJ (2012) New data of Ca. Phytoplasma prunorum occurrence in the Eastern part of the Carpathian-Basin. Journal of Agricultural Sciences, Debrecen 50, 105-110;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90169">
    <w:multiLevelType w:val="hybridMultilevel"/>
    <w:lvl w:ilvl="0" w:tplc="91100566">
      <w:start w:val="1"/>
      <w:numFmt w:val="decimal"/>
      <w:lvlText w:val="%1."/>
      <w:lvlJc w:val="left"/>
      <w:pPr>
        <w:ind w:left="720" w:hanging="360"/>
      </w:pPr>
    </w:lvl>
    <w:lvl w:ilvl="1" w:tplc="91100566" w:tentative="1">
      <w:start w:val="1"/>
      <w:numFmt w:val="lowerLetter"/>
      <w:lvlText w:val="%2."/>
      <w:lvlJc w:val="left"/>
      <w:pPr>
        <w:ind w:left="1440" w:hanging="360"/>
      </w:pPr>
    </w:lvl>
    <w:lvl w:ilvl="2" w:tplc="91100566" w:tentative="1">
      <w:start w:val="1"/>
      <w:numFmt w:val="lowerRoman"/>
      <w:lvlText w:val="%3."/>
      <w:lvlJc w:val="right"/>
      <w:pPr>
        <w:ind w:left="2160" w:hanging="180"/>
      </w:pPr>
    </w:lvl>
    <w:lvl w:ilvl="3" w:tplc="91100566" w:tentative="1">
      <w:start w:val="1"/>
      <w:numFmt w:val="decimal"/>
      <w:lvlText w:val="%4."/>
      <w:lvlJc w:val="left"/>
      <w:pPr>
        <w:ind w:left="2880" w:hanging="360"/>
      </w:pPr>
    </w:lvl>
    <w:lvl w:ilvl="4" w:tplc="91100566" w:tentative="1">
      <w:start w:val="1"/>
      <w:numFmt w:val="lowerLetter"/>
      <w:lvlText w:val="%5."/>
      <w:lvlJc w:val="left"/>
      <w:pPr>
        <w:ind w:left="3600" w:hanging="360"/>
      </w:pPr>
    </w:lvl>
    <w:lvl w:ilvl="5" w:tplc="91100566" w:tentative="1">
      <w:start w:val="1"/>
      <w:numFmt w:val="lowerRoman"/>
      <w:lvlText w:val="%6."/>
      <w:lvlJc w:val="right"/>
      <w:pPr>
        <w:ind w:left="4320" w:hanging="180"/>
      </w:pPr>
    </w:lvl>
    <w:lvl w:ilvl="6" w:tplc="91100566" w:tentative="1">
      <w:start w:val="1"/>
      <w:numFmt w:val="decimal"/>
      <w:lvlText w:val="%7."/>
      <w:lvlJc w:val="left"/>
      <w:pPr>
        <w:ind w:left="5040" w:hanging="360"/>
      </w:pPr>
    </w:lvl>
    <w:lvl w:ilvl="7" w:tplc="91100566" w:tentative="1">
      <w:start w:val="1"/>
      <w:numFmt w:val="lowerLetter"/>
      <w:lvlText w:val="%8."/>
      <w:lvlJc w:val="left"/>
      <w:pPr>
        <w:ind w:left="5760" w:hanging="360"/>
      </w:pPr>
    </w:lvl>
    <w:lvl w:ilvl="8" w:tplc="91100566" w:tentative="1">
      <w:start w:val="1"/>
      <w:numFmt w:val="lowerRoman"/>
      <w:lvlText w:val="%9."/>
      <w:lvlJc w:val="right"/>
      <w:pPr>
        <w:ind w:left="6480" w:hanging="180"/>
      </w:pPr>
    </w:lvl>
  </w:abstractNum>
  <w:abstractNum w:abstractNumId="51690168">
    <w:multiLevelType w:val="hybridMultilevel"/>
    <w:lvl w:ilvl="0" w:tplc="49009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90168">
    <w:abstractNumId w:val="51690168"/>
  </w:num>
  <w:num w:numId="51690169">
    <w:abstractNumId w:val="516901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0756052" Type="http://schemas.microsoft.com/office/2011/relationships/commentsExtended" Target="commentsExtended.xml"/><Relationship Id="rId3426690a9b84cc1ff" Type="http://schemas.openxmlformats.org/officeDocument/2006/relationships/hyperlink" Target="https://gd.eppo.int/" TargetMode="External"/><Relationship Id="rId2503690a9b84cc70d" Type="http://schemas.openxmlformats.org/officeDocument/2006/relationships/hyperlink" Target="https://www.anses.fr/fr/system/files/SVEG2011sa0137Ra.pdf" TargetMode="External"/><Relationship Id="rId6666690a9b84cc756" Type="http://schemas.openxmlformats.org/officeDocument/2006/relationships/hyperlink" Target="http://www.kmetijskizavod-ng.si/priponke/OVR/fitoplazme_slovenia.pdf" TargetMode="External"/><Relationship Id="rId3820690a9b84cc782" Type="http://schemas.openxmlformats.org/officeDocument/2006/relationships/hyperlink" Target="http://www.efsa.europa.eu/fr/supporting/doc/319e.pdf" TargetMode="External"/><Relationship Id="rId1487690a9b84cc7b0" Type="http://schemas.openxmlformats.org/officeDocument/2006/relationships/hyperlink" Target="http://dvrs.bf.uni-lj.si/spvr/2013/17Seljak.pdf" TargetMode="External"/><Relationship Id="rId9170690a9b84ccc47" Type="http://schemas.openxmlformats.org/officeDocument/2006/relationships/hyperlink" Target="https://www.anses.fr/fr/system/files/SVEG2011sa0137Ra.pdf" TargetMode="External"/><Relationship Id="rId5931690a9b84ccccb" Type="http://schemas.openxmlformats.org/officeDocument/2006/relationships/hyperlink" Target="http://www.efsa.europa.eu/fr/supporting/doc/319e.pdf" TargetMode="External"/><Relationship Id="rId7647690a9b84cd03e" Type="http://schemas.openxmlformats.org/officeDocument/2006/relationships/hyperlink" Target="https://www.anses.fr/fr/system/files/SVEG2011sa0137Ra.pdf" TargetMode="External"/><Relationship Id="rId3572690a9b84cd094"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