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Stagonosporopsis chrysanthemi (Didymella ligulicola) (MYCOLG)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(2007); France (1992); Germany (1993); Ireland (1993); Italy (1992); Lithuania (2010); Luxembourg (1992); Poland (1992); Romania (1992); Slovakia (1994); United Kingdom (1996); United Kingdom/England (1994); United Kingdom/Northern Ireland (1994); United Kingdom/Channel Islands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604693658194717b"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Cultivars of Chrysanthemum × morifolium for cut flowers and pot chrysanthemum are mostly grown in protected cultivation, while multiflora plants (garden chrysanthemum) are mainly grown outdoors. Production under a protected cropping system is under strict sanitation processes that prevent infection from the surrounding environment or previous crops. Spread from outside into a protected cropping system could potentially be by airborne ascospores within approximately 400m, whereas conidia are dispersed over short distances through rain splash or irrigation. However, for protected crops this is less likely to occur than for outside crops. Also spread could be by introduced infected cut flowers or pot plants, however these are under grower and legislative control, and no examples of outbreaks arising from these sources were given (EFSA PLH, 2013).</w:t>
      </w:r>
      <w:r>
        <w:rPr>
          <w:color w:val="0200C9"/>
          <w:sz w:val="24"/>
          <w:szCs w:val="24"/>
        </w:rPr>
        <w:br/>
        <w:t xml:space="preserve">In conclusion, plants for planting are a pathway and are considered the main significant pathway compared to others for crops grown in protected conditions, and also probably to crops grown outside, unless in close proximity to other infected crops.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No recent reports on the effects of S. chrysanthemi on chrysanthemum crops have been found in the EU by the PLH Panel in the published literature, though in the past severe losses have occurred in other countries (EFSA PLH, 2013). Under the current host plant production system and the EU legislation, the overall impact of S. chrysanthemi in the EU is minor though in the absence of the EU legislation and of a [voluntary] certification scheme for the production of host plant propagation material, the potential impacts of S. chrysanthemi would increase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no added value for regulation above the 'substantially free from requirement': no problem in professional production systems and these systems are standard way of working).</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Acceptable economic impact under current production systems and substantially free from requirement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risks to plant health posed by Stagonosporopsis chrysanthemi (Stevens) Crous, Vaghefi and Taylor [Didymella ligulicola (Baker, Dimock and Davis) Arx var. ligulicola; syn. Didymella ligulicola (Baker, Dimock and Davis) Arx] in the EU territory, with identification and evaluation of risk reduction options. EFSA Journal 11, 3376. Available online: </w:t>
      </w:r>
      <w:hyperlink r:id="rId621569365819474bb" w:history="1">
        <w:r>
          <w:rPr>
            <w:color w:val="0200C9"/>
            <w:sz w:val="24"/>
            <w:szCs w:val="24"/>
          </w:rPr>
          <w:t xml:space="preserve">http://onlinelibrary.wiley.com/doi/10.2903/j.efsa.2013.3376/epdf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794226">
    <w:multiLevelType w:val="hybridMultilevel"/>
    <w:lvl w:ilvl="0" w:tplc="51010037">
      <w:start w:val="1"/>
      <w:numFmt w:val="decimal"/>
      <w:lvlText w:val="%1."/>
      <w:lvlJc w:val="left"/>
      <w:pPr>
        <w:ind w:left="720" w:hanging="360"/>
      </w:pPr>
    </w:lvl>
    <w:lvl w:ilvl="1" w:tplc="51010037" w:tentative="1">
      <w:start w:val="1"/>
      <w:numFmt w:val="lowerLetter"/>
      <w:lvlText w:val="%2."/>
      <w:lvlJc w:val="left"/>
      <w:pPr>
        <w:ind w:left="1440" w:hanging="360"/>
      </w:pPr>
    </w:lvl>
    <w:lvl w:ilvl="2" w:tplc="51010037" w:tentative="1">
      <w:start w:val="1"/>
      <w:numFmt w:val="lowerRoman"/>
      <w:lvlText w:val="%3."/>
      <w:lvlJc w:val="right"/>
      <w:pPr>
        <w:ind w:left="2160" w:hanging="180"/>
      </w:pPr>
    </w:lvl>
    <w:lvl w:ilvl="3" w:tplc="51010037" w:tentative="1">
      <w:start w:val="1"/>
      <w:numFmt w:val="decimal"/>
      <w:lvlText w:val="%4."/>
      <w:lvlJc w:val="left"/>
      <w:pPr>
        <w:ind w:left="2880" w:hanging="360"/>
      </w:pPr>
    </w:lvl>
    <w:lvl w:ilvl="4" w:tplc="51010037" w:tentative="1">
      <w:start w:val="1"/>
      <w:numFmt w:val="lowerLetter"/>
      <w:lvlText w:val="%5."/>
      <w:lvlJc w:val="left"/>
      <w:pPr>
        <w:ind w:left="3600" w:hanging="360"/>
      </w:pPr>
    </w:lvl>
    <w:lvl w:ilvl="5" w:tplc="51010037" w:tentative="1">
      <w:start w:val="1"/>
      <w:numFmt w:val="lowerRoman"/>
      <w:lvlText w:val="%6."/>
      <w:lvlJc w:val="right"/>
      <w:pPr>
        <w:ind w:left="4320" w:hanging="180"/>
      </w:pPr>
    </w:lvl>
    <w:lvl w:ilvl="6" w:tplc="51010037" w:tentative="1">
      <w:start w:val="1"/>
      <w:numFmt w:val="decimal"/>
      <w:lvlText w:val="%7."/>
      <w:lvlJc w:val="left"/>
      <w:pPr>
        <w:ind w:left="5040" w:hanging="360"/>
      </w:pPr>
    </w:lvl>
    <w:lvl w:ilvl="7" w:tplc="51010037" w:tentative="1">
      <w:start w:val="1"/>
      <w:numFmt w:val="lowerLetter"/>
      <w:lvlText w:val="%8."/>
      <w:lvlJc w:val="left"/>
      <w:pPr>
        <w:ind w:left="5760" w:hanging="360"/>
      </w:pPr>
    </w:lvl>
    <w:lvl w:ilvl="8" w:tplc="51010037" w:tentative="1">
      <w:start w:val="1"/>
      <w:numFmt w:val="lowerRoman"/>
      <w:lvlText w:val="%9."/>
      <w:lvlJc w:val="right"/>
      <w:pPr>
        <w:ind w:left="6480" w:hanging="180"/>
      </w:pPr>
    </w:lvl>
  </w:abstractNum>
  <w:abstractNum w:abstractNumId="44794225">
    <w:multiLevelType w:val="hybridMultilevel"/>
    <w:lvl w:ilvl="0" w:tplc="978691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794225">
    <w:abstractNumId w:val="44794225"/>
  </w:num>
  <w:num w:numId="44794226">
    <w:abstractNumId w:val="447942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2089369" Type="http://schemas.microsoft.com/office/2011/relationships/commentsExtended" Target="commentsExtended.xml"/><Relationship Id="rId5604693658194717b" Type="http://schemas.openxmlformats.org/officeDocument/2006/relationships/hyperlink" Target="https://gd.eppo.int/" TargetMode="External"/><Relationship Id="rId621569365819474bb" Type="http://schemas.openxmlformats.org/officeDocument/2006/relationships/hyperlink" Target="http://onlinelibrary.wiley.com/doi/10.2903/j.efsa.2013.3376/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