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Meloidogyne incognita (MELGIN)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Ficus carica (FIUCA)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Olea europaea (OLVEU)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Prunus armeniaca (PRNAR)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N°4: </w:t>
      </w:r>
      <w:r>
        <w:rPr>
          <w:color w:val="149613"/>
          <w:sz w:val="24"/>
          <w:szCs w:val="24"/>
        </w:rPr>
        <w:t xml:space="preserve">Prunus avium (PRNAV)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N°5: </w:t>
      </w:r>
      <w:r>
        <w:rPr>
          <w:color w:val="149613"/>
          <w:sz w:val="24"/>
          <w:szCs w:val="24"/>
        </w:rPr>
        <w:t xml:space="preserve">Prunus cerasus (PRNCE)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N°6: </w:t>
      </w:r>
      <w:r>
        <w:rPr>
          <w:color w:val="149613"/>
          <w:sz w:val="24"/>
          <w:szCs w:val="24"/>
        </w:rPr>
        <w:t xml:space="preserve">Prunus domestica (PRNDO)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N°7: </w:t>
      </w:r>
      <w:r>
        <w:rPr>
          <w:color w:val="149613"/>
          <w:sz w:val="24"/>
          <w:szCs w:val="24"/>
        </w:rPr>
        <w:t xml:space="preserve">Prunus dulcis (Prunus amygdalus) (PRNDU)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N°8: </w:t>
      </w:r>
      <w:r>
        <w:rPr>
          <w:color w:val="149613"/>
          <w:sz w:val="24"/>
          <w:szCs w:val="24"/>
        </w:rPr>
        <w:t xml:space="preserve">Prunus persica (PRNPS)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N°9: </w:t>
      </w:r>
      <w:r>
        <w:rPr>
          <w:color w:val="149613"/>
          <w:sz w:val="24"/>
          <w:szCs w:val="24"/>
        </w:rPr>
        <w:t xml:space="preserve">Prunus salicina (PRNSC)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301203">
    <w:multiLevelType w:val="hybridMultilevel"/>
    <w:lvl w:ilvl="0" w:tplc="41966012">
      <w:start w:val="1"/>
      <w:numFmt w:val="decimal"/>
      <w:lvlText w:val="%1."/>
      <w:lvlJc w:val="left"/>
      <w:pPr>
        <w:ind w:left="720" w:hanging="360"/>
      </w:pPr>
    </w:lvl>
    <w:lvl w:ilvl="1" w:tplc="41966012" w:tentative="1">
      <w:start w:val="1"/>
      <w:numFmt w:val="lowerLetter"/>
      <w:lvlText w:val="%2."/>
      <w:lvlJc w:val="left"/>
      <w:pPr>
        <w:ind w:left="1440" w:hanging="360"/>
      </w:pPr>
    </w:lvl>
    <w:lvl w:ilvl="2" w:tplc="41966012" w:tentative="1">
      <w:start w:val="1"/>
      <w:numFmt w:val="lowerRoman"/>
      <w:lvlText w:val="%3."/>
      <w:lvlJc w:val="right"/>
      <w:pPr>
        <w:ind w:left="2160" w:hanging="180"/>
      </w:pPr>
    </w:lvl>
    <w:lvl w:ilvl="3" w:tplc="41966012" w:tentative="1">
      <w:start w:val="1"/>
      <w:numFmt w:val="decimal"/>
      <w:lvlText w:val="%4."/>
      <w:lvlJc w:val="left"/>
      <w:pPr>
        <w:ind w:left="2880" w:hanging="360"/>
      </w:pPr>
    </w:lvl>
    <w:lvl w:ilvl="4" w:tplc="41966012" w:tentative="1">
      <w:start w:val="1"/>
      <w:numFmt w:val="lowerLetter"/>
      <w:lvlText w:val="%5."/>
      <w:lvlJc w:val="left"/>
      <w:pPr>
        <w:ind w:left="3600" w:hanging="360"/>
      </w:pPr>
    </w:lvl>
    <w:lvl w:ilvl="5" w:tplc="41966012" w:tentative="1">
      <w:start w:val="1"/>
      <w:numFmt w:val="lowerRoman"/>
      <w:lvlText w:val="%6."/>
      <w:lvlJc w:val="right"/>
      <w:pPr>
        <w:ind w:left="4320" w:hanging="180"/>
      </w:pPr>
    </w:lvl>
    <w:lvl w:ilvl="6" w:tplc="41966012" w:tentative="1">
      <w:start w:val="1"/>
      <w:numFmt w:val="decimal"/>
      <w:lvlText w:val="%7."/>
      <w:lvlJc w:val="left"/>
      <w:pPr>
        <w:ind w:left="5040" w:hanging="360"/>
      </w:pPr>
    </w:lvl>
    <w:lvl w:ilvl="7" w:tplc="41966012" w:tentative="1">
      <w:start w:val="1"/>
      <w:numFmt w:val="lowerLetter"/>
      <w:lvlText w:val="%8."/>
      <w:lvlJc w:val="left"/>
      <w:pPr>
        <w:ind w:left="5760" w:hanging="360"/>
      </w:pPr>
    </w:lvl>
    <w:lvl w:ilvl="8" w:tplc="419660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01202">
    <w:multiLevelType w:val="hybridMultilevel"/>
    <w:lvl w:ilvl="0" w:tplc="26928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5301202">
    <w:abstractNumId w:val="25301202"/>
  </w:num>
  <w:num w:numId="25301203">
    <w:abstractNumId w:val="2530120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5172431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