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 Seed potato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 Seed potato sector,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834661f43d68d73d"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(1CHYG)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4385661f43d68da32"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2723661f43d68da80"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8180661f43d68dd83"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5709661f43d68ddd4"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4737661f43d68e109"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9414661f43d68e155"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8030661f43d68e43c"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2930661f43d68e488"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Solanaceae (1SOLF)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w:t>
      </w:r>
      <w:r>
        <w:rPr>
          <w:color w:val="F30000"/>
          <w:sz w:val="24"/>
          <w:szCs w:val="24"/>
        </w:rPr>
        <w:br/>
        <w:t xml:space="preserve">In areas where the pest is present plants for planting are not the main pathway because of the natural dispersal capacity of the organism.</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6259661f43d68e77a"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8818661f43d68e7c9"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Solanaceae (1SOLF)</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4950661f43d68eada"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1138661f43d68eb28"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Even though Solanum tuberosum is a host plant, association with seed potatoes is considered unlikely. Seed potatoes grown and sold as young plants in pots are a negligible trade although micro plants of higher categories are traded in small amounts. However the methods and growing conditions used (in small tubes or jars in controlled environment conditions) prevent any infestation risks. H. armigera is polyphagous and can be spread with plants for planting of many species. It is present in Europe and can spread over large distances. It can migrate over 1000 km (Lammers &amp; Macleod, 2007; EFSA-PLH, 2014). Experts concluded that seed potatoes is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Seed potatoes are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1825661f43d68ede7"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2635661f43d68ee49"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331276">
    <w:multiLevelType w:val="hybridMultilevel"/>
    <w:lvl w:ilvl="0" w:tplc="68940372">
      <w:start w:val="1"/>
      <w:numFmt w:val="decimal"/>
      <w:lvlText w:val="%1."/>
      <w:lvlJc w:val="left"/>
      <w:pPr>
        <w:ind w:left="720" w:hanging="360"/>
      </w:pPr>
    </w:lvl>
    <w:lvl w:ilvl="1" w:tplc="68940372" w:tentative="1">
      <w:start w:val="1"/>
      <w:numFmt w:val="lowerLetter"/>
      <w:lvlText w:val="%2."/>
      <w:lvlJc w:val="left"/>
      <w:pPr>
        <w:ind w:left="1440" w:hanging="360"/>
      </w:pPr>
    </w:lvl>
    <w:lvl w:ilvl="2" w:tplc="68940372" w:tentative="1">
      <w:start w:val="1"/>
      <w:numFmt w:val="lowerRoman"/>
      <w:lvlText w:val="%3."/>
      <w:lvlJc w:val="right"/>
      <w:pPr>
        <w:ind w:left="2160" w:hanging="180"/>
      </w:pPr>
    </w:lvl>
    <w:lvl w:ilvl="3" w:tplc="68940372" w:tentative="1">
      <w:start w:val="1"/>
      <w:numFmt w:val="decimal"/>
      <w:lvlText w:val="%4."/>
      <w:lvlJc w:val="left"/>
      <w:pPr>
        <w:ind w:left="2880" w:hanging="360"/>
      </w:pPr>
    </w:lvl>
    <w:lvl w:ilvl="4" w:tplc="68940372" w:tentative="1">
      <w:start w:val="1"/>
      <w:numFmt w:val="lowerLetter"/>
      <w:lvlText w:val="%5."/>
      <w:lvlJc w:val="left"/>
      <w:pPr>
        <w:ind w:left="3600" w:hanging="360"/>
      </w:pPr>
    </w:lvl>
    <w:lvl w:ilvl="5" w:tplc="68940372" w:tentative="1">
      <w:start w:val="1"/>
      <w:numFmt w:val="lowerRoman"/>
      <w:lvlText w:val="%6."/>
      <w:lvlJc w:val="right"/>
      <w:pPr>
        <w:ind w:left="4320" w:hanging="180"/>
      </w:pPr>
    </w:lvl>
    <w:lvl w:ilvl="6" w:tplc="68940372" w:tentative="1">
      <w:start w:val="1"/>
      <w:numFmt w:val="decimal"/>
      <w:lvlText w:val="%7."/>
      <w:lvlJc w:val="left"/>
      <w:pPr>
        <w:ind w:left="5040" w:hanging="360"/>
      </w:pPr>
    </w:lvl>
    <w:lvl w:ilvl="7" w:tplc="68940372" w:tentative="1">
      <w:start w:val="1"/>
      <w:numFmt w:val="lowerLetter"/>
      <w:lvlText w:val="%8."/>
      <w:lvlJc w:val="left"/>
      <w:pPr>
        <w:ind w:left="5760" w:hanging="360"/>
      </w:pPr>
    </w:lvl>
    <w:lvl w:ilvl="8" w:tplc="68940372" w:tentative="1">
      <w:start w:val="1"/>
      <w:numFmt w:val="lowerRoman"/>
      <w:lvlText w:val="%9."/>
      <w:lvlJc w:val="right"/>
      <w:pPr>
        <w:ind w:left="6480" w:hanging="180"/>
      </w:pPr>
    </w:lvl>
  </w:abstractNum>
  <w:abstractNum w:abstractNumId="42331275">
    <w:multiLevelType w:val="hybridMultilevel"/>
    <w:lvl w:ilvl="0" w:tplc="633965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331275">
    <w:abstractNumId w:val="42331275"/>
  </w:num>
  <w:num w:numId="42331276">
    <w:abstractNumId w:val="423312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4207877" Type="http://schemas.microsoft.com/office/2011/relationships/commentsExtended" Target="commentsExtended.xml"/><Relationship Id="rId8834661f43d68d73d" Type="http://schemas.openxmlformats.org/officeDocument/2006/relationships/hyperlink" Target="https://gd.eppo.int/" TargetMode="External"/><Relationship Id="rId4385661f43d68da32" Type="http://schemas.openxmlformats.org/officeDocument/2006/relationships/hyperlink" Target="http://www.efsa.europa.eu/en/efsajournal/doc/3833.pdf" TargetMode="External"/><Relationship Id="rId2723661f43d68da80" Type="http://schemas.openxmlformats.org/officeDocument/2006/relationships/hyperlink" Target="http://www.vwa.nl/onderwerpen/english/dossier/pest-risk-analysis/evaluation-of-pest-risks" TargetMode="External"/><Relationship Id="rId8180661f43d68dd83" Type="http://schemas.openxmlformats.org/officeDocument/2006/relationships/hyperlink" Target="http://www.efsa.europa.eu/en/efsajournal/doc/3833.pdf" TargetMode="External"/><Relationship Id="rId5709661f43d68ddd4" Type="http://schemas.openxmlformats.org/officeDocument/2006/relationships/hyperlink" Target="http://www.vwa.nl/onderwerpen/english/dossier/pest-risk-analysis/evaluation-of-pest-risks" TargetMode="External"/><Relationship Id="rId4737661f43d68e109" Type="http://schemas.openxmlformats.org/officeDocument/2006/relationships/hyperlink" Target="http://www.efsa.europa.eu/en/efsajournal/doc/3833.pdf" TargetMode="External"/><Relationship Id="rId9414661f43d68e155" Type="http://schemas.openxmlformats.org/officeDocument/2006/relationships/hyperlink" Target="http://www.vwa.nl/onderwerpen/english/dossier/pest-risk-analysis/evaluation-of-pest-risks" TargetMode="External"/><Relationship Id="rId8030661f43d68e43c" Type="http://schemas.openxmlformats.org/officeDocument/2006/relationships/hyperlink" Target="http://www.efsa.europa.eu/en/efsajournal/doc/3833.pdf" TargetMode="External"/><Relationship Id="rId2930661f43d68e488" Type="http://schemas.openxmlformats.org/officeDocument/2006/relationships/hyperlink" Target="http://www.vwa.nl/onderwerpen/english/dossier/pest-risk-analysis/evaluation-of-pest-risks" TargetMode="External"/><Relationship Id="rId6259661f43d68e77a" Type="http://schemas.openxmlformats.org/officeDocument/2006/relationships/hyperlink" Target="http://www.efsa.europa.eu/en/efsajournal/doc/3833.pdf" TargetMode="External"/><Relationship Id="rId8818661f43d68e7c9" Type="http://schemas.openxmlformats.org/officeDocument/2006/relationships/hyperlink" Target="http://www.vwa.nl/onderwerpen/english/dossier/pest-risk-analysis/evaluation-of-pest-risks" TargetMode="External"/><Relationship Id="rId4950661f43d68eada" Type="http://schemas.openxmlformats.org/officeDocument/2006/relationships/hyperlink" Target="http://www.efsa.europa.eu/en/efsajournal/doc/3833.pdf" TargetMode="External"/><Relationship Id="rId1138661f43d68eb28" Type="http://schemas.openxmlformats.org/officeDocument/2006/relationships/hyperlink" Target="http://www.vwa.nl/onderwerpen/english/dossier/pest-risk-analysis/evaluation-of-pest-risks" TargetMode="External"/><Relationship Id="rId1825661f43d68ede7" Type="http://schemas.openxmlformats.org/officeDocument/2006/relationships/hyperlink" Target="http://www.efsa.europa.eu/en/efsajournal/doc/3833.pdf" TargetMode="External"/><Relationship Id="rId2635661f43d68ee49"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