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outlineLvl w:val="0"/>
      </w:pPr>
      <w:r>
        <w:rPr>
          <w:color w:val="000000"/>
          <w:sz w:val="24"/>
          <w:szCs w:val="24"/>
        </w:rPr>
        <w:t xml:space="preserve">NAME OF THE ORGANISM: </w:t>
      </w:r>
      <w:r>
        <w:rPr>
          <w:color w:val="861012"/>
          <w:sz w:val="24"/>
          <w:szCs w:val="24"/>
        </w:rPr>
        <w:t xml:space="preserve">Garlic Dwarf Virus GDV000</w:t>
      </w:r>
    </w:p>
    <w:p/>
    <w:p>
      <w:pPr>
        <w:widowControl w:val="on"/>
        <w:pBdr/>
        <w:spacing w:before="0" w:after="0" w:line="240" w:lineRule="auto"/>
        <w:ind w:left="0" w:right="0"/>
        <w:jc w:val="left"/>
        <w:outlineLvl w:val="2"/>
      </w:pPr>
      <w:r>
        <w:rPr>
          <w:color w:val="000000"/>
          <w:sz w:val="24"/>
          <w:szCs w:val="24"/>
        </w:rPr>
        <w:t xml:space="preserve">GENERAL INFORMATION ON THE PEST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Name as submitted in the project specification (if different):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Pest category: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Viruses and viroids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1- Identity of the pest/Level of taxonomic listing:</w:t>
      </w:r>
      <w:r>
        <w:rPr>
          <w:color w:val="000000"/>
          <w:sz w:val="24"/>
          <w:szCs w:val="24"/>
          <w:u w:val="single"/>
        </w:rPr>
        <w:br/>
        <w:t xml:space="preserve">Is the organism clearly a single taxonomic entity and can it be adequately distinguished from other entities of the same rank?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Yes</w:t>
      </w:r>
      <w:r>
        <w:rPr>
          <w:color w:val="000000"/>
          <w:sz w:val="24"/>
          <w:szCs w:val="24"/>
          <w:u w:val="single"/>
        </w:rPr>
        <w:br/>
        <w:t xml:space="preserve">Is the pest defined at the species level or lower?: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Yes</w:t>
      </w:r>
      <w:r>
        <w:rPr>
          <w:color w:val="000000"/>
          <w:sz w:val="24"/>
          <w:szCs w:val="24"/>
          <w:u w:val="single"/>
        </w:rPr>
        <w:br/>
        <w:t xml:space="preserve">Can listing of the pest at a taxonomic level higher than species be supported by scientific reasons or can species be identified within the taxonomic rank which are the (main) pests of concern?</w:t>
      </w:r>
      <w:r>
        <w:rPr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Not relevant: Vegetable propagating and planting material (other than seeds) sector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If necessary, please list the species: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Is it justified that the pest is listed at a taxonomic rank below species level?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Not relevant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Candidate: Vegetable propagating and planting material (other than seeds) sector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Justification (if necessary):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2 – Status in the EU:</w:t>
      </w:r>
      <w:r>
        <w:rPr>
          <w:color w:val="000000"/>
          <w:sz w:val="24"/>
          <w:szCs w:val="24"/>
        </w:rPr>
        <w:t xml:space="preserve">
 </w:t>
      </w:r>
      <w:r>
        <w:rPr>
          <w:color w:val="000000"/>
          <w:sz w:val="24"/>
          <w:szCs w:val="24"/>
          <w:u w:val="single"/>
        </w:rPr>
        <w:br/>
        <w:t xml:space="preserve">Is this pest already a quarantine pest for the whole EU?</w:t>
      </w:r>
      <w:r>
        <w:rPr>
          <w:color w:val="000000"/>
          <w:sz w:val="24"/>
          <w:szCs w:val="24"/>
        </w:rPr>
        <w:t xml:space="preserve">
</w:t>
      </w:r>
      <w:r>
        <w:rPr>
          <w:color w:val="F30000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Presence in the EU:</w:t>
      </w:r>
      <w:r>
        <w:rPr>
          <w:color w:val="000000"/>
          <w:sz w:val="24"/>
          <w:szCs w:val="24"/>
        </w:rPr>
        <w:t xml:space="preserve">
</w:t>
      </w:r>
      <w:r>
        <w:rPr>
          <w:color w:val="F30000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List of countries (EPPO Global Database):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F30000"/>
          <w:sz w:val="24"/>
          <w:szCs w:val="24"/>
        </w:rPr>
        <w:t xml:space="preserve">not candidate</w:t>
      </w:r>
      <w:r>
        <w:rPr>
          <w:color w:val="000000"/>
          <w:sz w:val="24"/>
          <w:szCs w:val="24"/>
          <w:u w:val="single"/>
        </w:rPr>
        <w:br/>
        <w:t xml:space="preserve">Justification (if necessary):</w:t>
      </w:r>
      <w:r>
        <w:rPr>
          <w:color w:val="000000"/>
          <w:sz w:val="24"/>
          <w:szCs w:val="24"/>
        </w:rPr>
        <w:t xml:space="preserve">
</w:t>
      </w:r>
      <w:r>
        <w:rPr>
          <w:color w:val="F30000"/>
          <w:sz w:val="24"/>
          <w:szCs w:val="24"/>
        </w:rPr>
        <w:t xml:space="preserve">One record in France in 1994 appears to be the only record (Lot et al., 1994) with no subsequent records or other references about this virus since.</w:t>
      </w:r>
      <w:r>
        <w:br w:type="page"/>
      </w:r>
    </w:p>
    <w:p>
      <w:pPr>
        <w:widowControl w:val="on"/>
        <w:pBdr/>
        <w:spacing w:before="0" w:after="0" w:line="240" w:lineRule="auto"/>
        <w:ind w:left="0" w:right="0"/>
        <w:jc w:val="left"/>
        <w:outlineLvl w:val="1"/>
      </w:pPr>
      <w:r>
        <w:rPr>
          <w:color w:val="000000"/>
          <w:sz w:val="24"/>
          <w:szCs w:val="24"/>
        </w:rPr>
        <w:t xml:space="preserve">HOST PLANT N°1: </w:t>
      </w:r>
      <w:r>
        <w:rPr>
          <w:color w:val="149613"/>
          <w:sz w:val="24"/>
          <w:szCs w:val="24"/>
        </w:rPr>
        <w:t xml:space="preserve">Allium sativum (ALLSA)</w:t>
      </w:r>
      <w:r>
        <w:rPr>
          <w:color w:val="000000"/>
          <w:sz w:val="24"/>
          <w:szCs w:val="24"/>
        </w:rPr>
        <w:t xml:space="preserve"> for the Vegetable propagating and planting material (other than seeds) sector.</w:t>
      </w:r>
    </w:p>
    <w:p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  <w:u w:val="single"/>
        </w:rPr>
        <w:t xml:space="preserve">Origin of the listing: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RNQP Questionnaire</w:t>
      </w:r>
      <w:r>
        <w:rPr>
          <w:color w:val="000000"/>
          <w:sz w:val="24"/>
          <w:szCs w:val="24"/>
          <w:u w:val="single"/>
        </w:rPr>
        <w:br/>
        <w:t xml:space="preserve">Plants for planting: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Plants intended for planting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3 - Is the pest already listed in a PM4 standard on the concerned host plant?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</w:t>
      </w:r>
      <w:r>
        <w:rPr>
          <w:color w:val="000000"/>
          <w:sz w:val="24"/>
          <w:szCs w:val="24"/>
        </w:rPr>
        <w:t xml:space="preserve"> 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Evaluation continues</w:t>
      </w:r>
      <w:r>
        <w:rPr>
          <w:b/>
          <w:bCs/>
          <w:color w:val="000000"/>
          <w:sz w:val="24"/>
          <w:szCs w:val="24"/>
          <w:u w:val="single"/>
        </w:rPr>
        <w:br/>
        <w:t xml:space="preserve">4 - Are the listed plants for planting the main* pathway for the "pest/host/intended use" combination? (*: significant compared to others):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 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Not evaluated</w:t>
      </w:r>
      <w:r>
        <w:rPr>
          <w:color w:val="000000"/>
          <w:sz w:val="24"/>
          <w:szCs w:val="24"/>
        </w:rPr>
        <w:br/>
        <w:t xml:space="preserve"> 
</w:t>
      </w:r>
      <w:r>
        <w:rPr>
          <w:color w:val="000000"/>
          <w:sz w:val="24"/>
          <w:szCs w:val="24"/>
          <w:u w:val="single"/>
        </w:rPr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Reported on one occasion in Allium sativum where it causes severe dwarfing, leaves dark green with swollen veins and enations. No other hosts specified (Brunt et al., 1997).</w:t>
      </w:r>
      <w:r>
        <w:rPr>
          <w:b/>
          <w:bCs/>
          <w:color w:val="000000"/>
          <w:sz w:val="24"/>
          <w:szCs w:val="24"/>
          <w:u w:val="single"/>
        </w:rPr>
        <w:br/>
        <w:t xml:space="preserve">5 - Economic impact:</w:t>
      </w:r>
      <w:r>
        <w:rPr>
          <w:color w:val="000000"/>
          <w:sz w:val="24"/>
          <w:szCs w:val="24"/>
          <w:u w:val="single"/>
        </w:rPr>
        <w:br/>
        <w:t xml:space="preserve">Are there documented reports of any economic impact on the host?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What is the likely economic impact of the pest irrespective of its infestation source in the absence of phytosanitary measures? (= official measures)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Is the economic impact due to the presence of the pest on the named host plant for planting, acceptable to the propagation and end user sectors concerned?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Is there unacceptable economic impact caused to other hosts (or the same host with a different intended use) produced at the same place of production due to the transfer of the pest from the named host plant for planting?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6 - Are there feasible and effective measures available to prevent the presence of the pest on the plants for planting at an incidence above a certain threshold (including zero) to avoid an unacceptable economic impact as regards the relevant host plants?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7- Is the quality of the data sufficient to recommend the pest to be listed as a RNQP?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t xml:space="preserve">Conclusion:</w:t>
      </w:r>
      <w:r>
        <w:rPr>
          <w:color w:val="000000"/>
          <w:sz w:val="24"/>
          <w:szCs w:val="24"/>
        </w:rPr>
        <w:t xml:space="preserve">
</w:t>
      </w:r>
      <w:r>
        <w:rPr>
          <w:color w:val="000000"/>
          <w:sz w:val="24"/>
          <w:szCs w:val="24"/>
          <w:u w:val="single"/>
        </w:rPr>
        <w:br/>
        <w:t xml:space="preserve">Justification:</w:t>
      </w:r>
      <w:r>
        <w:rPr>
          <w:color w:val="000000"/>
          <w:sz w:val="24"/>
          <w:szCs w:val="24"/>
        </w:rPr>
        <w:t xml:space="preserve">
</w:t>
      </w:r>
      <w:r>
        <w:rPr>
          <w:b/>
          <w:bCs/>
          <w:color w:val="000000"/>
          <w:sz w:val="24"/>
          <w:szCs w:val="24"/>
          <w:u w:val="single"/>
        </w:rPr>
        <w:br/>
        <w:t xml:space="preserve">CONCLUSION ON THE STATUS: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Disqualified: based on uncertainties about its presence in the EU and absence of economic impacts observed on the EU territory. It will be covered by the substantially free from requirement.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8 - Tolerance level:</w:t>
      </w:r>
      <w:r>
        <w:rPr>
          <w:color w:val="000000"/>
          <w:sz w:val="24"/>
          <w:szCs w:val="24"/>
          <w:u w:val="single"/>
        </w:rPr>
        <w:br/>
        <w:t xml:space="preserve">Is there a need to change the Tolerance level: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Proposed Tolerance levels: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Not recommended for the RNQP status.</w:t>
      </w:r>
      <w:r>
        <w:rPr>
          <w:b/>
          <w:bCs/>
          <w:color w:val="000000"/>
          <w:sz w:val="24"/>
          <w:szCs w:val="24"/>
          <w:u w:val="single"/>
        </w:rPr>
        <w:br/>
        <w:t xml:space="preserve">9 - Risk management measures:</w:t>
      </w:r>
      <w:r>
        <w:rPr>
          <w:color w:val="000000"/>
          <w:sz w:val="24"/>
          <w:szCs w:val="24"/>
          <w:u w:val="single"/>
        </w:rPr>
        <w:br/>
        <w:t xml:space="preserve">Is there a need to change the Risk management measure: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</w:t>
      </w:r>
      <w:r>
        <w:rPr>
          <w:color w:val="000000"/>
          <w:sz w:val="24"/>
          <w:szCs w:val="24"/>
          <w:u w:val="single"/>
        </w:rPr>
        <w:br/>
        <w:t xml:space="preserve">Proposed Risk management measure:</w:t>
      </w:r>
      <w:r>
        <w:rPr>
          <w:color w:val="000000"/>
          <w:sz w:val="24"/>
          <w:szCs w:val="24"/>
        </w:rPr>
        <w:t xml:space="preserve">
</w:t>
      </w:r>
      <w:r>
        <w:rPr>
          <w:color w:val="0200C9"/>
          <w:sz w:val="24"/>
          <w:szCs w:val="24"/>
        </w:rPr>
        <w:t xml:space="preserve">Not recommended for the RNQP status.</w:t>
      </w:r>
      <w:r>
        <w:rPr>
          <w:b/>
          <w:bCs/>
          <w:color w:val="000000"/>
          <w:sz w:val="24"/>
          <w:szCs w:val="24"/>
          <w:u w:val="single"/>
        </w:rPr>
        <w:br/>
        <w:br/>
        <w:t xml:space="preserve">REFERENCES: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Brunt A A, Crabtree K, Dallwitz M J, Gibbs A J, Watson L &amp; Zurcher E J (1996 onwards) Plant Viruses Online: Descriptions and Lists from the VIDE Database. Garlic dwarf (?) fijivirus. Version: 16th January 1997. Available at: </w:t>
      </w:r>
      <w:hyperlink r:id="rId76446a7028c50a9d4" w:history="1">
        <w:r>
          <w:rPr>
            <w:color w:val="0200C9"/>
            <w:sz w:val="24"/>
            <w:szCs w:val="24"/>
          </w:rPr>
          <w:t xml:space="preserve">http://sdb.im.ac.cn/vide/descr353.htm</w:t>
        </w:r>
      </w:hyperlink>
      <w:r>
        <w:rPr>
          <w:color w:val="0200C9"/>
          <w:sz w:val="24"/>
          <w:szCs w:val="24"/>
        </w:rPr>
        <w:t xml:space="preserve">;</w:t>
      </w:r>
    </w:p>
    <w:p>
      <w:pPr>
        <w:numPr>
          <w:ilvl w:val="0"/>
          <w:numId w:val="1"/>
        </w:numPr>
        <w:spacing w:before="0" w:after="0" w:line="240" w:lineRule="auto"/>
        <w:jc w:val="left"/>
        <w:rPr>
          <w:color w:val="0200C9"/>
          <w:sz w:val="24"/>
          <w:szCs w:val="24"/>
        </w:rPr>
      </w:pPr>
      <w:r>
        <w:rPr>
          <w:color w:val="0200C9"/>
          <w:sz w:val="24"/>
          <w:szCs w:val="24"/>
        </w:rPr>
        <w:t xml:space="preserve">Lot H, Delecolle B, Boccardo G, Marzachi C &amp; Milne RG (1994) Partial characterization of reovirus-like particles associated with garlic dwarf disease. Plant Pathology 43, 537-546;</w:t>
      </w:r>
    </w:p>
    <w:sectPr xmlns:w="http://schemas.openxmlformats.org/wordprocessingml/2006/main" w:rsidR="00AC197E" w:rsidRPr="00DF064E" w:rsidSect="000F6147">
      <w:pgSz w:w="11906" w:h="16838" w:orient="portrait" w:code="9"/>
      <w:pgMar w:top="10mm" w:right="10mm" w:bottom="10mm" w:left="10mm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3759185">
    <w:multiLevelType w:val="hybridMultilevel"/>
    <w:lvl w:ilvl="0" w:tplc="15308094">
      <w:start w:val="1"/>
      <w:numFmt w:val="decimal"/>
      <w:lvlText w:val="%1."/>
      <w:lvlJc w:val="left"/>
      <w:pPr>
        <w:ind w:left="720" w:hanging="360"/>
      </w:pPr>
    </w:lvl>
    <w:lvl w:ilvl="1" w:tplc="15308094" w:tentative="1">
      <w:start w:val="1"/>
      <w:numFmt w:val="lowerLetter"/>
      <w:lvlText w:val="%2."/>
      <w:lvlJc w:val="left"/>
      <w:pPr>
        <w:ind w:left="1440" w:hanging="360"/>
      </w:pPr>
    </w:lvl>
    <w:lvl w:ilvl="2" w:tplc="15308094" w:tentative="1">
      <w:start w:val="1"/>
      <w:numFmt w:val="lowerRoman"/>
      <w:lvlText w:val="%3."/>
      <w:lvlJc w:val="right"/>
      <w:pPr>
        <w:ind w:left="2160" w:hanging="180"/>
      </w:pPr>
    </w:lvl>
    <w:lvl w:ilvl="3" w:tplc="15308094" w:tentative="1">
      <w:start w:val="1"/>
      <w:numFmt w:val="decimal"/>
      <w:lvlText w:val="%4."/>
      <w:lvlJc w:val="left"/>
      <w:pPr>
        <w:ind w:left="2880" w:hanging="360"/>
      </w:pPr>
    </w:lvl>
    <w:lvl w:ilvl="4" w:tplc="15308094" w:tentative="1">
      <w:start w:val="1"/>
      <w:numFmt w:val="lowerLetter"/>
      <w:lvlText w:val="%5."/>
      <w:lvlJc w:val="left"/>
      <w:pPr>
        <w:ind w:left="3600" w:hanging="360"/>
      </w:pPr>
    </w:lvl>
    <w:lvl w:ilvl="5" w:tplc="15308094" w:tentative="1">
      <w:start w:val="1"/>
      <w:numFmt w:val="lowerRoman"/>
      <w:lvlText w:val="%6."/>
      <w:lvlJc w:val="right"/>
      <w:pPr>
        <w:ind w:left="4320" w:hanging="180"/>
      </w:pPr>
    </w:lvl>
    <w:lvl w:ilvl="6" w:tplc="15308094" w:tentative="1">
      <w:start w:val="1"/>
      <w:numFmt w:val="decimal"/>
      <w:lvlText w:val="%7."/>
      <w:lvlJc w:val="left"/>
      <w:pPr>
        <w:ind w:left="5040" w:hanging="360"/>
      </w:pPr>
    </w:lvl>
    <w:lvl w:ilvl="7" w:tplc="15308094" w:tentative="1">
      <w:start w:val="1"/>
      <w:numFmt w:val="lowerLetter"/>
      <w:lvlText w:val="%8."/>
      <w:lvlJc w:val="left"/>
      <w:pPr>
        <w:ind w:left="5760" w:hanging="360"/>
      </w:pPr>
    </w:lvl>
    <w:lvl w:ilvl="8" w:tplc="15308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59184">
    <w:multiLevelType w:val="hybridMultilevel"/>
    <w:lvl w:ilvl="0" w:tplc="806795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23759184">
    <w:abstractNumId w:val="23759184"/>
  </w:num>
  <w:num w:numId="23759185">
    <w:abstractNumId w:val="2375918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229967681" Type="http://schemas.microsoft.com/office/2011/relationships/commentsExtended" Target="commentsExtended.xml"/><Relationship Id="rId76446a7028c50a9d4" Type="http://schemas.openxmlformats.org/officeDocument/2006/relationships/hyperlink" Target="http://sdb.im.ac.cn/vide/descr353.htm" TargetMode="Externa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