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471369f5789730096"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575269f57897300c9"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15641">
    <w:multiLevelType w:val="hybridMultilevel"/>
    <w:lvl w:ilvl="0" w:tplc="16491682">
      <w:start w:val="1"/>
      <w:numFmt w:val="decimal"/>
      <w:lvlText w:val="%1."/>
      <w:lvlJc w:val="left"/>
      <w:pPr>
        <w:ind w:left="720" w:hanging="360"/>
      </w:pPr>
    </w:lvl>
    <w:lvl w:ilvl="1" w:tplc="16491682" w:tentative="1">
      <w:start w:val="1"/>
      <w:numFmt w:val="lowerLetter"/>
      <w:lvlText w:val="%2."/>
      <w:lvlJc w:val="left"/>
      <w:pPr>
        <w:ind w:left="1440" w:hanging="360"/>
      </w:pPr>
    </w:lvl>
    <w:lvl w:ilvl="2" w:tplc="16491682" w:tentative="1">
      <w:start w:val="1"/>
      <w:numFmt w:val="lowerRoman"/>
      <w:lvlText w:val="%3."/>
      <w:lvlJc w:val="right"/>
      <w:pPr>
        <w:ind w:left="2160" w:hanging="180"/>
      </w:pPr>
    </w:lvl>
    <w:lvl w:ilvl="3" w:tplc="16491682" w:tentative="1">
      <w:start w:val="1"/>
      <w:numFmt w:val="decimal"/>
      <w:lvlText w:val="%4."/>
      <w:lvlJc w:val="left"/>
      <w:pPr>
        <w:ind w:left="2880" w:hanging="360"/>
      </w:pPr>
    </w:lvl>
    <w:lvl w:ilvl="4" w:tplc="16491682" w:tentative="1">
      <w:start w:val="1"/>
      <w:numFmt w:val="lowerLetter"/>
      <w:lvlText w:val="%5."/>
      <w:lvlJc w:val="left"/>
      <w:pPr>
        <w:ind w:left="3600" w:hanging="360"/>
      </w:pPr>
    </w:lvl>
    <w:lvl w:ilvl="5" w:tplc="16491682" w:tentative="1">
      <w:start w:val="1"/>
      <w:numFmt w:val="lowerRoman"/>
      <w:lvlText w:val="%6."/>
      <w:lvlJc w:val="right"/>
      <w:pPr>
        <w:ind w:left="4320" w:hanging="180"/>
      </w:pPr>
    </w:lvl>
    <w:lvl w:ilvl="6" w:tplc="16491682" w:tentative="1">
      <w:start w:val="1"/>
      <w:numFmt w:val="decimal"/>
      <w:lvlText w:val="%7."/>
      <w:lvlJc w:val="left"/>
      <w:pPr>
        <w:ind w:left="5040" w:hanging="360"/>
      </w:pPr>
    </w:lvl>
    <w:lvl w:ilvl="7" w:tplc="16491682" w:tentative="1">
      <w:start w:val="1"/>
      <w:numFmt w:val="lowerLetter"/>
      <w:lvlText w:val="%8."/>
      <w:lvlJc w:val="left"/>
      <w:pPr>
        <w:ind w:left="5760" w:hanging="360"/>
      </w:pPr>
    </w:lvl>
    <w:lvl w:ilvl="8" w:tplc="16491682" w:tentative="1">
      <w:start w:val="1"/>
      <w:numFmt w:val="lowerRoman"/>
      <w:lvlText w:val="%9."/>
      <w:lvlJc w:val="right"/>
      <w:pPr>
        <w:ind w:left="6480" w:hanging="180"/>
      </w:pPr>
    </w:lvl>
  </w:abstractNum>
  <w:abstractNum w:abstractNumId="57715640">
    <w:multiLevelType w:val="hybridMultilevel"/>
    <w:lvl w:ilvl="0" w:tplc="85869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15640">
    <w:abstractNumId w:val="57715640"/>
  </w:num>
  <w:num w:numId="57715641">
    <w:abstractNumId w:val="577156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846333" Type="http://schemas.microsoft.com/office/2011/relationships/commentsExtended" Target="commentsExtended.xml"/><Relationship Id="rId471369f5789730096" Type="http://schemas.openxmlformats.org/officeDocument/2006/relationships/hyperlink" Target="http://sdb.im.ac.cn/vide/descr352.htm" TargetMode="External"/><Relationship Id="rId575269f57897300c9"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