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Frankliniella occidentalis FRANOC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Frankliniella occidentalis (Pergande)(Thysanoptera, Thripidae) is clearly a single taxonomic entity and can be adequately distinguished from other entities of the same rank.</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(2014); Bulgaria (2012); Croatia (2011); Cyprus (1993); Czech Republic (2011); Denmark (2015); Estonia (2011); Finland (2015); France (2011); Germany (2011); Greece (2008); Greece/Kriti (1994); Hungary (1998); Ireland (1993); Italy (1999); Italy/Sicilia (1994); Italy/Sardegna (2012); Latvia (2011); Lithuania (2004); Malta (2011); Netherlands (1993); Poland (1992); Portugal (2011); Portugal/Azores (2005); Portugal/Madeira (2008); Romania (2011); Slovakia (2011); Slovenia (2011); Spain (2016); Spain/Islas Canárias (1994); Spain/Islas Baleares (1999); Sweden (2015); United Kingdom (2011); United Kingdom/England (1994); United Kingdom/Scotland (1994); United Kingdom/Channel Islands (1999)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3036ae762ee69a01"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Apium graveolens (APUGV)</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infections (e.g. TSWV), specific risk management measures on F. occidentalis may be directly proposed in the appropriate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36596ae762ee69c73"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Begonia x hiemalis (BEGEH)</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Even this pest is already listed in some EPPO PM 4 standards, regarding its vector capacity and its polyphagy, experts from the HEWG recommended to continue the evaluation of the RNQP Status.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infestations (e.g. TSWV), specific risk management measures on F. occidentalis may be directly proposed in the appropriate EU Marketing Directive. Experts recommended that this pest/host combination should be covered in the future by the 'substantially free from' requirement that will stay in the EU Marketing Directive for Ornamentals.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43816ae762ee69f99"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Brassica oleracea (BRSOX)</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infections (e.g. TSWV), specific risk management measures on F. occidentalis may be directly proposed in the appropriate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16146ae762ee6a296"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Capsicum annuum (CPSAN)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Capsicums and cucumbers that have been attacked whilst young, show serious distortions as they mature. 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infections (e.g. TSWV), specific risk management measures on F. occidentalis may be directly proposed in the appropriate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78856ae762ee6a4eb"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Chrysanthemum x grandiflorum (Dendranthema x grandiflorum) (CHYHO)</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Even this pest is already listed in some EPPO PM 4 Standards, regarding its vector capacity and its polyphagy, experts from the HEWG recommended to continue the evaluation of the RNQP Status.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infestations (e.g. TSWV), specific risk management measures on F. occidentalis may be directly proposed in the appropriate EU Marketing Directive. Experts recommended that this pest/host combination should be covered in the future by the 'substantially free from' requirement that will stay in the EU Marketing Directive for Ornamentals.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85526ae762ee6a799"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Cichorium endivia (CICEN)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infections (e.g. TSWV), specific risk management measures on F. occidentalis may be directly proposed in the appropriate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10656ae762ee6a9e7"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Citrullus lanatus (CITLA)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infections (e.g. TSWV), specific risk management measures on F. occidentalis may be directly proposed in the appropriate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27026ae762ee6ac44"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Cucumis melo (CUMME)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infections (e.g. TSWV), specific risk management measures on F. occidentalis may be directly proposed in the appropriate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67626ae762ee6ae8c"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Cucumis sativus (CUMSA)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Capsicums and cucumbers that have been attacked whilst young, show serious distortions as they mature. 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infections (e.g. TSWV), specific risk management measures on F. occidentalis may be directly proposed in the appropriate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72076ae762ee6b0c7"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Cucurbita maxima (CUUMA)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infections (e.g. TSWV), specific risk management measures on F. occidentalis may be directly proposed in the appropriate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41836ae762ee6b326"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Cucurbita pepo (CUUPE)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infections (e.g. TSWV), specific risk management measures on F. occidentalis may be directly proposed in the appropriate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73046ae762ee6b563"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N°12: </w:t>
      </w:r>
      <w:r>
        <w:rPr>
          <w:color w:val="149613"/>
          <w:sz w:val="24"/>
          <w:szCs w:val="24"/>
        </w:rPr>
        <w:t xml:space="preserve">Dianthus caryophyllus (DINCA)</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infestations (e.g. TSWV), specific risk management measures on F. occidentalis may be directly proposed in the appropriate EU Marketing Directive. Experts recommended that this pest/host combination should be covered in the future by the 'substantially free from' requirement that will stay in the EU Marketing Directive for Ornamentals.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19756ae762ee6b7d6"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N°13: </w:t>
      </w:r>
      <w:r>
        <w:rPr>
          <w:color w:val="149613"/>
          <w:sz w:val="24"/>
          <w:szCs w:val="24"/>
        </w:rPr>
        <w:t xml:space="preserve">Gerbera (1GEBG)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infestations (e.g. TSWV), specific risk management measures on F. occidentalis may be directly proposed in the appropriate EU Marketing Directive. Experts recommended that this pest/host combination should be covered in the future by the 'substantially free from' requirement that will stay in the EU Marketing Directive for Ornamentals.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90026ae762ee6ba14"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N°14: </w:t>
      </w:r>
      <w:r>
        <w:rPr>
          <w:color w:val="149613"/>
          <w:sz w:val="24"/>
          <w:szCs w:val="24"/>
        </w:rPr>
        <w:t xml:space="preserve">Gladiolus (1GLAG)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infestations (e.g. TSWV), specific risk management measures on F. occidentalis may be directly proposed in the appropriate EU Marketing Directive. Experts recommended that this pest/host combination should be covered in the future by the 'substantially free from' requirement that will stay in the EU Marketing Directive for Ornamentals.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97856ae762ee6bc62"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N°15: </w:t>
      </w:r>
      <w:r>
        <w:rPr>
          <w:color w:val="149613"/>
          <w:sz w:val="24"/>
          <w:szCs w:val="24"/>
        </w:rPr>
        <w:t xml:space="preserve">Lactuca sativa (LACSA)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infections (e.g. TSWV), specific risk management measures on F. occidentalis may be directly proposed in the appropriate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28016ae762ee6be98"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N°16: </w:t>
      </w:r>
      <w:r>
        <w:rPr>
          <w:color w:val="149613"/>
          <w:sz w:val="24"/>
          <w:szCs w:val="24"/>
        </w:rPr>
        <w:t xml:space="preserve">Lilium (1LILG)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infestations (e.g. TSWV), specific risk management measures on F. occidentalis may be directly proposed in the appropriate EU Marketing Directive. Experts recommended that this pest/host combination should be covered in the future by the 'substantially free from' requirement that will stay in the EU Marketing Directive for Ornamentals.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57646ae762ee6c217"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N°17: </w:t>
      </w:r>
      <w:r>
        <w:rPr>
          <w:color w:val="149613"/>
          <w:sz w:val="24"/>
          <w:szCs w:val="24"/>
        </w:rPr>
        <w:t xml:space="preserve">Pelargonium (1PELG)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infestations (e.g. TSWV), specific risk management measures on F. occidentalis may be directly proposed in the appropriate EU Marketing Directive. Experts recommended that this pest/host combination should be covered in the future by the 'substantially free from' requirement that will stay in the EU Marketing Directive for Ornamentals.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79046ae762ee6c494"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N°18: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infections (e.g. TSWV), specific risk management measures on F. occidentalis may be directly proposed in the appropriate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60926ae762ee6c6fb"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N°19: </w:t>
      </w:r>
      <w:r>
        <w:rPr>
          <w:color w:val="149613"/>
          <w:sz w:val="24"/>
          <w:szCs w:val="24"/>
        </w:rPr>
        <w:t xml:space="preserve">Solanum melongena (SOLME)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infections (e.g. TSWV), specific risk management measures on F. occidentalis may be directly proposed in the appropriate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10206ae762ee6c922"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232969">
    <w:multiLevelType w:val="hybridMultilevel"/>
    <w:lvl w:ilvl="0" w:tplc="91386506">
      <w:start w:val="1"/>
      <w:numFmt w:val="decimal"/>
      <w:lvlText w:val="%1."/>
      <w:lvlJc w:val="left"/>
      <w:pPr>
        <w:ind w:left="720" w:hanging="360"/>
      </w:pPr>
    </w:lvl>
    <w:lvl w:ilvl="1" w:tplc="91386506" w:tentative="1">
      <w:start w:val="1"/>
      <w:numFmt w:val="lowerLetter"/>
      <w:lvlText w:val="%2."/>
      <w:lvlJc w:val="left"/>
      <w:pPr>
        <w:ind w:left="1440" w:hanging="360"/>
      </w:pPr>
    </w:lvl>
    <w:lvl w:ilvl="2" w:tplc="91386506" w:tentative="1">
      <w:start w:val="1"/>
      <w:numFmt w:val="lowerRoman"/>
      <w:lvlText w:val="%3."/>
      <w:lvlJc w:val="right"/>
      <w:pPr>
        <w:ind w:left="2160" w:hanging="180"/>
      </w:pPr>
    </w:lvl>
    <w:lvl w:ilvl="3" w:tplc="91386506" w:tentative="1">
      <w:start w:val="1"/>
      <w:numFmt w:val="decimal"/>
      <w:lvlText w:val="%4."/>
      <w:lvlJc w:val="left"/>
      <w:pPr>
        <w:ind w:left="2880" w:hanging="360"/>
      </w:pPr>
    </w:lvl>
    <w:lvl w:ilvl="4" w:tplc="91386506" w:tentative="1">
      <w:start w:val="1"/>
      <w:numFmt w:val="lowerLetter"/>
      <w:lvlText w:val="%5."/>
      <w:lvlJc w:val="left"/>
      <w:pPr>
        <w:ind w:left="3600" w:hanging="360"/>
      </w:pPr>
    </w:lvl>
    <w:lvl w:ilvl="5" w:tplc="91386506" w:tentative="1">
      <w:start w:val="1"/>
      <w:numFmt w:val="lowerRoman"/>
      <w:lvlText w:val="%6."/>
      <w:lvlJc w:val="right"/>
      <w:pPr>
        <w:ind w:left="4320" w:hanging="180"/>
      </w:pPr>
    </w:lvl>
    <w:lvl w:ilvl="6" w:tplc="91386506" w:tentative="1">
      <w:start w:val="1"/>
      <w:numFmt w:val="decimal"/>
      <w:lvlText w:val="%7."/>
      <w:lvlJc w:val="left"/>
      <w:pPr>
        <w:ind w:left="5040" w:hanging="360"/>
      </w:pPr>
    </w:lvl>
    <w:lvl w:ilvl="7" w:tplc="91386506" w:tentative="1">
      <w:start w:val="1"/>
      <w:numFmt w:val="lowerLetter"/>
      <w:lvlText w:val="%8."/>
      <w:lvlJc w:val="left"/>
      <w:pPr>
        <w:ind w:left="5760" w:hanging="360"/>
      </w:pPr>
    </w:lvl>
    <w:lvl w:ilvl="8" w:tplc="91386506" w:tentative="1">
      <w:start w:val="1"/>
      <w:numFmt w:val="lowerRoman"/>
      <w:lvlText w:val="%9."/>
      <w:lvlJc w:val="right"/>
      <w:pPr>
        <w:ind w:left="6480" w:hanging="180"/>
      </w:pPr>
    </w:lvl>
  </w:abstractNum>
  <w:abstractNum w:abstractNumId="18232968">
    <w:multiLevelType w:val="hybridMultilevel"/>
    <w:lvl w:ilvl="0" w:tplc="324520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232968">
    <w:abstractNumId w:val="18232968"/>
  </w:num>
  <w:num w:numId="18232969">
    <w:abstractNumId w:val="182329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26051928" Type="http://schemas.microsoft.com/office/2011/relationships/commentsExtended" Target="commentsExtended.xml"/><Relationship Id="rId33036ae762ee69a01" Type="http://schemas.openxmlformats.org/officeDocument/2006/relationships/hyperlink" Target="https://gd.eppo.int/" TargetMode="External"/><Relationship Id="rId36596ae762ee69c73" Type="http://schemas.openxmlformats.org/officeDocument/2006/relationships/hyperlink" Target="http://www.cabi.org/isc/datasheet/24426" TargetMode="External"/><Relationship Id="rId43816ae762ee69f99" Type="http://schemas.openxmlformats.org/officeDocument/2006/relationships/hyperlink" Target="http://www.cabi.org/isc/datasheet/24426" TargetMode="External"/><Relationship Id="rId16146ae762ee6a296" Type="http://schemas.openxmlformats.org/officeDocument/2006/relationships/hyperlink" Target="http://www.cabi.org/isc/datasheet/24426" TargetMode="External"/><Relationship Id="rId78856ae762ee6a4eb" Type="http://schemas.openxmlformats.org/officeDocument/2006/relationships/hyperlink" Target="http://www.cabi.org/isc/datasheet/24426" TargetMode="External"/><Relationship Id="rId85526ae762ee6a799" Type="http://schemas.openxmlformats.org/officeDocument/2006/relationships/hyperlink" Target="http://www.cabi.org/isc/datasheet/24426" TargetMode="External"/><Relationship Id="rId10656ae762ee6a9e7" Type="http://schemas.openxmlformats.org/officeDocument/2006/relationships/hyperlink" Target="http://www.cabi.org/isc/datasheet/24426" TargetMode="External"/><Relationship Id="rId27026ae762ee6ac44" Type="http://schemas.openxmlformats.org/officeDocument/2006/relationships/hyperlink" Target="http://www.cabi.org/isc/datasheet/24426" TargetMode="External"/><Relationship Id="rId67626ae762ee6ae8c" Type="http://schemas.openxmlformats.org/officeDocument/2006/relationships/hyperlink" Target="http://www.cabi.org/isc/datasheet/24426" TargetMode="External"/><Relationship Id="rId72076ae762ee6b0c7" Type="http://schemas.openxmlformats.org/officeDocument/2006/relationships/hyperlink" Target="http://www.cabi.org/isc/datasheet/24426" TargetMode="External"/><Relationship Id="rId41836ae762ee6b326" Type="http://schemas.openxmlformats.org/officeDocument/2006/relationships/hyperlink" Target="http://www.cabi.org/isc/datasheet/24426" TargetMode="External"/><Relationship Id="rId73046ae762ee6b563" Type="http://schemas.openxmlformats.org/officeDocument/2006/relationships/hyperlink" Target="http://www.cabi.org/isc/datasheet/24426" TargetMode="External"/><Relationship Id="rId19756ae762ee6b7d6" Type="http://schemas.openxmlformats.org/officeDocument/2006/relationships/hyperlink" Target="http://www.cabi.org/isc/datasheet/24426" TargetMode="External"/><Relationship Id="rId90026ae762ee6ba14" Type="http://schemas.openxmlformats.org/officeDocument/2006/relationships/hyperlink" Target="http://www.cabi.org/isc/datasheet/24426" TargetMode="External"/><Relationship Id="rId97856ae762ee6bc62" Type="http://schemas.openxmlformats.org/officeDocument/2006/relationships/hyperlink" Target="http://www.cabi.org/isc/datasheet/24426" TargetMode="External"/><Relationship Id="rId28016ae762ee6be98" Type="http://schemas.openxmlformats.org/officeDocument/2006/relationships/hyperlink" Target="http://www.cabi.org/isc/datasheet/24426" TargetMode="External"/><Relationship Id="rId57646ae762ee6c217" Type="http://schemas.openxmlformats.org/officeDocument/2006/relationships/hyperlink" Target="http://www.cabi.org/isc/datasheet/24426" TargetMode="External"/><Relationship Id="rId79046ae762ee6c494" Type="http://schemas.openxmlformats.org/officeDocument/2006/relationships/hyperlink" Target="http://www.cabi.org/isc/datasheet/24426" TargetMode="External"/><Relationship Id="rId60926ae762ee6c6fb" Type="http://schemas.openxmlformats.org/officeDocument/2006/relationships/hyperlink" Target="http://www.cabi.org/isc/datasheet/24426" TargetMode="External"/><Relationship Id="rId10206ae762ee6c922" Type="http://schemas.openxmlformats.org/officeDocument/2006/relationships/hyperlink" Target="http://www.cabi.org/isc/datasheet/2442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