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Dickeya dianthicola (Erwinia chrysanthemi pv. dianthicola) (ERWICD)</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(2011); Bulgaria (2014); Finland (2011); France (2011); Germany (2011); Romania (2011); United Kingdom (2011)</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10446905405fb13a8" w:history="1">
        <w:r>
          <w:rPr>
            <w:color w:val="0200C9"/>
            <w:sz w:val="24"/>
            <w:szCs w:val="24"/>
          </w:rPr>
          <w:t xml:space="preserve">https://gd.eppo.int/</w:t>
        </w:r>
      </w:hyperlink>
      <w:r>
        <w:rPr>
          <w:color w:val="0200C9"/>
          <w:sz w:val="24"/>
          <w:szCs w:val="24"/>
        </w:rPr>
        <w:t xml:space="preserve">).</w:t>
      </w:r>
      <w:r>
        <w:br w:type="page"/>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Dianthus (1DING)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Although the pest is listed in EPPO PM 4/2 Standard, evaluation continues because NL proposed deregulation of this pest/host combination (the industry already takes sufficient measures).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Dickeya dianthicola has a world-wide distribution. Any strain may occur in temperate countries, where outdoor and glasshouse plants are produced. This pest is of particular concern in the EU for carnations, chrysanthemums, and, more recently, potatoes. The pathovar of Dickeya dianthicola involved here is only pathogenic on Dianthus.</w:t>
      </w:r>
      <w:r>
        <w:rPr>
          <w:color w:val="0200C9"/>
          <w:sz w:val="24"/>
          <w:szCs w:val="24"/>
        </w:rPr>
        <w:br/>
        <w:t xml:space="preserve">Dianthus is mainly cultivated under a protected cropping system with strict sanitation processes that prevent infection from the surrounding environment or previous crops. Spread from outside a protected cropping system could potentially be by use of unclean equipment or tools, infected cut flowers, infested media or soil or non-disinfected irrigation water, but these are considered unlikely under present usage, and no examples of outbreaks arising from these were given (EFSA PLH, 2013).</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There are reports on the impact of Erwinia chrysanthemi on several crops (see EPPO datasheet). However, reports on the impact of D. dianthicola on Dianthus cannot be found. The lack of recent publications on this organism and the disease it causes indicates that its importance has now really decreased.</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The industry already takes sufficient measures. It is not a problem thanks to voluntary certification schemes aimed at Fusarium prevention.</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little evidence of impact now, substantial freedom will suffice.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(2013) Scientific Opinion on the risk of Dickeya dianthicola for the EU territory with identification and evaluation of risk reduction options. EFSA Journal 11, 3072. Available online: </w:t>
      </w:r>
      <w:hyperlink r:id="rId28786905405fb193b" w:history="1">
        <w:r>
          <w:rPr>
            <w:color w:val="0200C9"/>
            <w:sz w:val="24"/>
            <w:szCs w:val="24"/>
          </w:rPr>
          <w:t xml:space="preserve">http://onlinelibrary.wiley.com/doi/10.2903/j.efsa.2013.3072/epdf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(1990) Data sheets on quarantine pest Erwinia chrysanthemi. Prepared by CABI and EPPO for the EU under Contract 90/399003. Available online:</w:t>
      </w:r>
    </w:p>
    <w:p>
      <w:pPr>
        <w:numPr>
          <w:ilvl w:val="0"/>
          <w:numId w:val="1"/>
        </w:numPr>
        <w:spacing w:before="0" w:after="0" w:line="240" w:lineRule="auto"/>
        <w:jc w:val="left"/>
        <w:rPr>
          <w:color w:val="0200C9"/>
          <w:sz w:val="24"/>
          <w:szCs w:val="24"/>
        </w:rPr>
      </w:pPr>
      <w:hyperlink r:id="rId95356905405fb197d" w:history="1">
        <w:r>
          <w:rPr>
            <w:color w:val="0200C9"/>
            <w:sz w:val="24"/>
            <w:szCs w:val="24"/>
          </w:rPr>
          <w:t xml:space="preserve">https://www.eppo.int/QUARANTINE/data_sheets/bacteria/ERWICH_ds.pdf</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3235934">
    <w:multiLevelType w:val="hybridMultilevel"/>
    <w:lvl w:ilvl="0" w:tplc="82414305">
      <w:start w:val="1"/>
      <w:numFmt w:val="decimal"/>
      <w:lvlText w:val="%1."/>
      <w:lvlJc w:val="left"/>
      <w:pPr>
        <w:ind w:left="720" w:hanging="360"/>
      </w:pPr>
    </w:lvl>
    <w:lvl w:ilvl="1" w:tplc="82414305" w:tentative="1">
      <w:start w:val="1"/>
      <w:numFmt w:val="lowerLetter"/>
      <w:lvlText w:val="%2."/>
      <w:lvlJc w:val="left"/>
      <w:pPr>
        <w:ind w:left="1440" w:hanging="360"/>
      </w:pPr>
    </w:lvl>
    <w:lvl w:ilvl="2" w:tplc="82414305" w:tentative="1">
      <w:start w:val="1"/>
      <w:numFmt w:val="lowerRoman"/>
      <w:lvlText w:val="%3."/>
      <w:lvlJc w:val="right"/>
      <w:pPr>
        <w:ind w:left="2160" w:hanging="180"/>
      </w:pPr>
    </w:lvl>
    <w:lvl w:ilvl="3" w:tplc="82414305" w:tentative="1">
      <w:start w:val="1"/>
      <w:numFmt w:val="decimal"/>
      <w:lvlText w:val="%4."/>
      <w:lvlJc w:val="left"/>
      <w:pPr>
        <w:ind w:left="2880" w:hanging="360"/>
      </w:pPr>
    </w:lvl>
    <w:lvl w:ilvl="4" w:tplc="82414305" w:tentative="1">
      <w:start w:val="1"/>
      <w:numFmt w:val="lowerLetter"/>
      <w:lvlText w:val="%5."/>
      <w:lvlJc w:val="left"/>
      <w:pPr>
        <w:ind w:left="3600" w:hanging="360"/>
      </w:pPr>
    </w:lvl>
    <w:lvl w:ilvl="5" w:tplc="82414305" w:tentative="1">
      <w:start w:val="1"/>
      <w:numFmt w:val="lowerRoman"/>
      <w:lvlText w:val="%6."/>
      <w:lvlJc w:val="right"/>
      <w:pPr>
        <w:ind w:left="4320" w:hanging="180"/>
      </w:pPr>
    </w:lvl>
    <w:lvl w:ilvl="6" w:tplc="82414305" w:tentative="1">
      <w:start w:val="1"/>
      <w:numFmt w:val="decimal"/>
      <w:lvlText w:val="%7."/>
      <w:lvlJc w:val="left"/>
      <w:pPr>
        <w:ind w:left="5040" w:hanging="360"/>
      </w:pPr>
    </w:lvl>
    <w:lvl w:ilvl="7" w:tplc="82414305" w:tentative="1">
      <w:start w:val="1"/>
      <w:numFmt w:val="lowerLetter"/>
      <w:lvlText w:val="%8."/>
      <w:lvlJc w:val="left"/>
      <w:pPr>
        <w:ind w:left="5760" w:hanging="360"/>
      </w:pPr>
    </w:lvl>
    <w:lvl w:ilvl="8" w:tplc="82414305" w:tentative="1">
      <w:start w:val="1"/>
      <w:numFmt w:val="lowerRoman"/>
      <w:lvlText w:val="%9."/>
      <w:lvlJc w:val="right"/>
      <w:pPr>
        <w:ind w:left="6480" w:hanging="180"/>
      </w:pPr>
    </w:lvl>
  </w:abstractNum>
  <w:abstractNum w:abstractNumId="63235933">
    <w:multiLevelType w:val="hybridMultilevel"/>
    <w:lvl w:ilvl="0" w:tplc="6904319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3235933">
    <w:abstractNumId w:val="63235933"/>
  </w:num>
  <w:num w:numId="63235934">
    <w:abstractNumId w:val="632359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30579254" Type="http://schemas.microsoft.com/office/2011/relationships/commentsExtended" Target="commentsExtended.xml"/><Relationship Id="rId10446905405fb13a8" Type="http://schemas.openxmlformats.org/officeDocument/2006/relationships/hyperlink" Target="https://gd.eppo.int/" TargetMode="External"/><Relationship Id="rId28786905405fb193b" Type="http://schemas.openxmlformats.org/officeDocument/2006/relationships/hyperlink" Target="http://onlinelibrary.wiley.com/doi/10.2903/j.efsa.2013.3072/epdf" TargetMode="External"/><Relationship Id="rId95356905405fb197d" Type="http://schemas.openxmlformats.org/officeDocument/2006/relationships/hyperlink" Target="https://www.eppo.int/QUARANTINE/data_sheets/bacteria/ERWICH_ds.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