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 Ornamental sector, Fruits (including hops) sector, Vegetable seed sector,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 Ornamental sector, Fruits (including hops) sector, Vegetable seed sector,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1186627832c022d8"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(1ALLG)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Ornamental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for planting (including seeds and bulbs)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literature and Google search for species of Allium being used as an ornamental plant, as opposed to a vegetable plant, did not locate any specific references. For Allium species used as vegetable crop, more information is available on the pathway. E.g. transmission of D. dipsaci from infested seed to young seedlings for transplanting is well established and planting nematode-free transplants and onion sets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There is a large number of Allium species (and within the species, varieties) that are used as ornamental (e.g. search for 'Allium' on the following database: </w:t>
      </w:r>
      <w:hyperlink r:id="rId15156627832c024d2" w:history="1">
        <w:r>
          <w:rPr>
            <w:color w:val="0200C9"/>
            <w:sz w:val="24"/>
            <w:szCs w:val="24"/>
          </w:rPr>
          <w:t xml:space="preserve">http://www.internationalplantnames.com/HTML/English/index_zoek.htm</w:t>
        </w:r>
      </w:hyperlink>
      <w:r>
        <w:rPr>
          <w:color w:val="0200C9"/>
          <w:sz w:val="24"/>
          <w:szCs w:val="24"/>
        </w:rPr>
        <w:t xml:space="preserve">). The Dutch Flowerbulb Inspection Service BKD has included all ornamental Alliums in their inspection with the same standards as the other ornamental flower bulbs on which D. dipsaci is currently regulated. It is suggested to consider that all Allium species, with ornamental varieties, are host plants and are a significant pathway compare to other pathways when suitable control measures are carried out for the alternative inoculum sources.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Documentation is only available on Allium species used as vegetable propagating material. Allium belongs tot the family of Amaryllidaceae.</w:t>
      </w:r>
      <w:r>
        <w:rPr>
          <w:color w:val="0200C9"/>
          <w:sz w:val="24"/>
          <w:szCs w:val="24"/>
        </w:rPr>
        <w:br/>
        <w:t xml:space="preserve">Symptoms of infestation in Amaryllidaceae are similar to those in Narcissus spp.; for example, Galanthus spp. show swellings on their leaves and concentric, brown rings in bulbs (IPPC,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considered that the evaluation could be extrapolated from vegetable Allium species and experiences of the Dutch Flowerbulb Inspection Service. They commented that there is probably some variation in susceptibility depending on the species.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from vegetable Allium, even though there may be some variation in terms of susceptibility depending on the species.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2666627832c0288e"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(ALLCE)</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 literature and Google search for this species (Allium cepa - onion), being used as an ornamental plant, as opposed to a vegetable plant, did not locate any references. The analysis of the RNQP status continues on the whole Allium genus for ornamental purpose (see corresponding summary sheet).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evaluation of the RNQP status continues for the whole Allium genus (see corresponding summary sheet).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99486627832c02b77" w:history="1">
        <w:r>
          <w:rPr>
            <w:color w:val="0200C9"/>
            <w:sz w:val="24"/>
            <w:szCs w:val="24"/>
          </w:rPr>
          <w:t xml:space="preserve">http://www.cabi.org/isc/datasheet/19287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 and bulbs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onions.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In Italy up to 60% of onion seedlings died before reaching the transplantation stage. Penetration of onion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5526627832c030e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for transplanting is well established and planting nematode-free transplants and onion sets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sets are both pathways, and with suitable control measures carried out for the alternative inoculum sources, plants and onion sets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In Italy up to 60% of onion seedlings died before reaching the transplantation stage. Penetration of onion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 for further propagation:</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not more than 2% of plants have shown symptoms of Ditylenchus dipsaci infestation, those plants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planting material has been found to be free of this pest after laboratory tests on a representative sample.</w:t>
      </w:r>
      <w:r>
        <w:rPr>
          <w:color w:val="0200C9"/>
          <w:sz w:val="24"/>
          <w:szCs w:val="24"/>
        </w:rPr>
        <w:br/>
        <w:br/>
        <w:t xml:space="preserve">Plants for production of a commercial crop:</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plants showing symptoms of Ditylenchus dipsaci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 to an appropriate physical or chemical treatment and the planting material has been found to be free of Ditylenchus dipsaci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14586627832c0367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or on shallot bulbs (sets) for transplanting is well established and planting nematode-free transplants and shallot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shallot bulbs are both pathways, and with suitable control measures carried out for the alternative inoculum sources, plants and shallot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references to economic impacts on shallot crops could be found. Experts considered that impact is minor.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 for further propagation:</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not more than 2% of plants have shown symptoms of Ditylenchus dipsaci infestation, those plants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planting material has been found to be free of this pest after laboratory tests on a representative sample.</w:t>
      </w:r>
      <w:r>
        <w:rPr>
          <w:color w:val="0200C9"/>
          <w:sz w:val="24"/>
          <w:szCs w:val="24"/>
        </w:rPr>
        <w:br/>
        <w:br/>
        <w:t xml:space="preserve">Plants for production of a commercial crop:</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plants showing symptoms of Ditylenchus dipsaci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 to an appropriate physical or chemical treatment and the planting material has been found to be free of Ditylenchus dipsaci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0866627832c03c0a"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Allium cepa Aggregatum types (Allium ascalonicum) (ALLAS)</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 literature and Google search for this species (Allium cepa Aggregatum types - shallot) also being used as an ornamental plant, as opposed to a vegetable plant, did not locate any references. The analysis of the RNQP status continues on the whole Allium genus for ornamental purpose (see corresponding summary sheet).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evaluation of the RNQP status continues for the whole Allium genus (see corresponding summary sheet).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2286627832c03f26"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Allium cepa Aggregatum types (Allium ascalonicum) (ALLAS)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 and bulbs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14-17% of seed stocks of shallots.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references to economic impacts on shallot crops could be found. Experts considered that impact is minor.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25596627832c04468"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for transplanting is well established and planting nematode-free transplants and sets/split plants of A fistulosum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sets/split plants are both pathways, and with suitable control measures carried out for the alternative inoculum sources, plants and sets/split plants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however A fistulosum is more resistant.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2256627832c04934"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for transplanting is well established and planting nematode-free transplants of leek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of leek for transplanting is a pathway, and with suitable control measures carried out for the alternative inoculum sources, plants can be considered as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leek.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stems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8066627832c04e19"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leeks.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Penetration of onion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52016627832c05420"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Allium porrum (ALLPO)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 literature and Google search for this species (Allium porrum - leek), being used as an ornamental plant, as opposed to a vegetable plant, did not locate any references. The analysis of the RNQP status continues on the whole Allium genus for ornamental purpose (see corresponding summary sheet).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evaluation of the RNQP status continues for the whole Allium genus (see corresponding summary sheet).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7566627832c05734"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or on garlic cloves for transplanting is well established and planting nematode-free transplants and cloves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garlic cloves are both pathways, and with suitable control measures carried out for the alternative inoculum sources, plants and garlic cloves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 Compared to healthy garlic bulbs, infected garlic bulbs are smaller, present a damaged skin and cloves and do not keep well (EU COM,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 for further propagation:</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not more than 2% of plants have shown symptoms of Ditylenchus dipsaci infestation, those plants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planting material has been found to be free of this pest after laboratory tests on a representative sample.</w:t>
      </w:r>
      <w:r>
        <w:rPr>
          <w:color w:val="0200C9"/>
          <w:sz w:val="24"/>
          <w:szCs w:val="24"/>
        </w:rPr>
        <w:br/>
        <w:br/>
        <w:t xml:space="preserve">Plants for production of a commercial crop:</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plants showing symptoms of Ditylenchus dipsaci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 to an appropriate physical or chemical treatment and the planting material has been found to be free of Ditylenchus dipsaci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95856627832c05d03"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Allium schoenoprasum (ALLSC)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Only one record was found for D. dipsaci being a pest of chives (Monnet &amp; Thibault, 2003). Transmission of D. dipsaci from infested seed to young seedlings for transplanting is well established and planting nematode-free transplants and split plants of A. schoenoprasum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split plants are both pathways, and with suitable control measures carried out for the alternative inoculum sources, plants and split plants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In one record, D. dipsaci is described as a pest of chives in France (Monnet &amp; Thibault, 2003). It is indicated that the pest can cause leaf deformation and dwarfism of the plant.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2846627832c062a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Green CD &amp; Sime S (1979) The dispersal of Ditylenchus dipsaci with vegetable seeds. Annals of Applied Biology 92 No.2, 263-270;</w:t>
      </w:r>
    </w:p>
    <w:p>
      <w:pPr>
        <w:numPr>
          <w:ilvl w:val="0"/>
          <w:numId w:val="1"/>
        </w:numPr>
        <w:spacing w:before="0" w:after="0" w:line="240" w:lineRule="auto"/>
        <w:jc w:val="left"/>
        <w:rPr>
          <w:color w:val="0200C9"/>
          <w:sz w:val="24"/>
          <w:szCs w:val="24"/>
        </w:rPr>
      </w:pPr>
      <w:r>
        <w:rPr>
          <w:color w:val="0200C9"/>
          <w:sz w:val="24"/>
          <w:szCs w:val="24"/>
        </w:rPr>
        <w:t xml:space="preserve">Monnet Y &amp; Thibault O (2003) Diseases and pests of chives. PHM Revue Horticole 2003 No.444,, 32-33;</w:t>
      </w:r>
    </w:p>
    <w:p>
      <w:pPr>
        <w:pageBreakBefore w:val="on"/>
      </w:pPr>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 and bulbs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 survey of commercial seeds samples in the UK showed no findings in seed stocks of chive, though the pest was found in other Allium spp. (Green &amp; Sime, 1979). Only one record was found for D. dipsaci being a pest of chives (Monnet &amp; Thibault, 2003). Other sources of infection are nematode-infested soil, infested debris and D. dipsaci-infested weeds. Due to the absence of seed-borne infestation in this host and the availability of other inoculum sources in the environment, it is concluded seed is not a pathway. Also, apart from one record, the host does not appear to be affected by the pest.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 'Substantially free from' requirement would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8226627832c065f7"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Green CD &amp; Sime S (1979) The dispersal of Ditylenchus dipsaci with vegetable seeds. Annals of Applied Biology 92, 263-270;</w:t>
      </w:r>
    </w:p>
    <w:p>
      <w:pPr>
        <w:numPr>
          <w:ilvl w:val="0"/>
          <w:numId w:val="1"/>
        </w:numPr>
        <w:spacing w:before="0" w:after="0" w:line="240" w:lineRule="auto"/>
        <w:jc w:val="left"/>
        <w:rPr>
          <w:color w:val="0200C9"/>
          <w:sz w:val="24"/>
          <w:szCs w:val="24"/>
        </w:rPr>
      </w:pPr>
      <w:r>
        <w:rPr>
          <w:color w:val="0200C9"/>
          <w:sz w:val="24"/>
          <w:szCs w:val="24"/>
        </w:rPr>
        <w:t xml:space="preserve">Monnet Y &amp; Thibault O (2003) Diseases and pests of chives. PHM Revue Horticole 444, 32-33;</w:t>
      </w:r>
    </w:p>
    <w:p>
      <w:pPr>
        <w:pageBreakBefore w:val="on"/>
      </w:pPr>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Allium schoenoprasum (ALLSC)</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 literature and Google search for this species (Allium schoenoprasum), being used as an ornamental plant, as opposed to a vegetable plant, did not locate any references. The analysis of the RNQP status continues on the whole Allium genus for ornamental purpose (see corresponding summary sheet).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evaluation of the RNQP status continues for the whole Allium genus (see corresponding summary sheet)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 (Covered by the listing of the whole Allium genus).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0656627832c06915"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Green CD &amp; Sime S (1979) The dispersal of Ditylenchus dipsaci with vegetable seeds. Annals of Applied Biology 92 No.2, 263-270;</w:t>
      </w:r>
    </w:p>
    <w:p>
      <w:pPr>
        <w:numPr>
          <w:ilvl w:val="0"/>
          <w:numId w:val="1"/>
        </w:numPr>
        <w:spacing w:before="0" w:after="0" w:line="240" w:lineRule="auto"/>
        <w:jc w:val="left"/>
        <w:rPr>
          <w:color w:val="0200C9"/>
          <w:sz w:val="24"/>
          <w:szCs w:val="24"/>
        </w:rPr>
      </w:pPr>
      <w:r>
        <w:rPr>
          <w:color w:val="0200C9"/>
          <w:sz w:val="24"/>
          <w:szCs w:val="24"/>
        </w:rPr>
        <w:t xml:space="preserve">Monnet Y &amp; Thibault O (2003) Diseases and pests of chives. PHM Revue Horticole 2003 No.444,, 32-33;</w:t>
      </w:r>
    </w:p>
    <w:p>
      <w:pPr>
        <w:pageBreakBefore w:val="on"/>
      </w:pPr>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Camassia (1CDSG)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5256627832c06e92"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36676627832c06eca"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Chionodoxa (1CIXG)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23926627832c073cb"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68566627832c07402"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Crocus flavus Weston ‘Golden Yellow’ (Crocus flavus) (CVOFL)</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D. dipsaci is listed in EPPO PM 4/14(2) Classification scheme for crocus (EPPO, 2002).</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7676627832c0767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PM 4/14 (2) Classification scheme for crocus. Bulletin OEPP/EPPO Bulletin 32, 123-128;</w:t>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N°20: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N°21: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N°22: </w:t>
      </w:r>
      <w:r>
        <w:rPr>
          <w:color w:val="149613"/>
          <w:sz w:val="24"/>
          <w:szCs w:val="24"/>
        </w:rPr>
        <w:t xml:space="preserve">Galanthus (1GAXG)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of infestation in Amarylliaceae are similar to those in Narcissus spp.; for example, Galanthus spp. show swellings on their leaves and concentric, brown rings in bulbs (IPPC 2016). No references found on any subject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6106627832c07ca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22976627832c07cde"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Galtonia candicans (GAOCA)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6656627832c08240"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19016627832c0827d"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Gladiolus spp. are not given as a host of D. dipsaci in CABI 2015, ISPM 27 (IPPC 2016) or the EPPO Global Database, though a literature search found there are 3 records: of occurrence in greenhouses in Serbia (Grujičić, 2015), in Iraq (Stephan, 1989) and interceptions by India on flower bulbs from Europe (Arjun Lal &amp; Rajan, 2005). In view of possible confusion with D destructor and that these are the only records, it is concluded Gladiolus is not host of this pest.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Gladiolus spp. are not considered to be a significant host and therefore Gladiolus plants are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Arjun Lal &amp; Rajan (2005) Nematodes intercepted in introduced germplasm of horticultural crops. Indian Journal of Plant Protection 33, 282-285;</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9296627832c0858e"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Diagnostic protocols for regulated pests DP 8: Ditylenchus dipsaci and Ditylenchus destructor ISPM 27 ANNEX 8. Available at:</w:t>
      </w:r>
    </w:p>
    <w:p>
      <w:pPr>
        <w:numPr>
          <w:ilvl w:val="0"/>
          <w:numId w:val="1"/>
        </w:numPr>
        <w:spacing w:before="0" w:after="0" w:line="240" w:lineRule="auto"/>
        <w:jc w:val="left"/>
        <w:rPr>
          <w:color w:val="0200C9"/>
          <w:sz w:val="24"/>
          <w:szCs w:val="24"/>
        </w:rPr>
      </w:pPr>
      <w:hyperlink r:id="rId83286627832c085d4"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Grujičić G (2015) A contribution to the study of the stem nematode (Ditylenchus dipsaci Kühn) with a view of host plants in Serbia. Zaštita Bilja 66, 53-65;</w:t>
      </w:r>
    </w:p>
    <w:p>
      <w:pPr>
        <w:numPr>
          <w:ilvl w:val="0"/>
          <w:numId w:val="1"/>
        </w:numPr>
        <w:spacing w:before="0" w:after="0" w:line="240" w:lineRule="auto"/>
        <w:jc w:val="left"/>
        <w:rPr>
          <w:color w:val="0200C9"/>
          <w:sz w:val="24"/>
          <w:szCs w:val="24"/>
        </w:rPr>
      </w:pPr>
      <w:r>
        <w:rPr>
          <w:color w:val="0200C9"/>
          <w:sz w:val="24"/>
          <w:szCs w:val="24"/>
        </w:rPr>
        <w:t xml:space="preserve">Stephan ZA (1989) New hosts for Ditylenchus dipsaci in Iraq. International Nematology Network Newsletter 6, 30;</w:t>
      </w:r>
    </w:p>
    <w:p>
      <w:pPr>
        <w:pageBreakBefore w:val="on"/>
      </w:pPr>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Hyacinthus (1HYAG)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Avis de l’Agence nationale de sécurité sanitaire de l’alimentation, de l’environnement et du travail relatif à « Demande de complément à l’analyse de risque phytosanitaire sur les nématodes des tiges et bulbes (Ditylenchus dipsaci) sur la luzerne (saisine n°2012-SA-0086). Élargissement aux</w:t>
      </w:r>
    </w:p>
    <w:p>
      <w:pPr>
        <w:numPr>
          <w:ilvl w:val="0"/>
          <w:numId w:val="1"/>
        </w:numPr>
        <w:spacing w:before="0" w:after="0" w:line="240" w:lineRule="auto"/>
        <w:jc w:val="left"/>
        <w:rPr>
          <w:color w:val="0200C9"/>
          <w:sz w:val="24"/>
          <w:szCs w:val="24"/>
        </w:rPr>
      </w:pPr>
      <w:r>
        <w:rPr>
          <w:color w:val="0200C9"/>
          <w:sz w:val="24"/>
          <w:szCs w:val="24"/>
        </w:rPr>
        <w:t xml:space="preserve">autres végétaux réglementés. Full analysis available at </w:t>
      </w:r>
      <w:hyperlink r:id="rId67986627832c08a32" w:history="1">
        <w:r>
          <w:rPr>
            <w:color w:val="0200C9"/>
            <w:sz w:val="24"/>
            <w:szCs w:val="24"/>
          </w:rPr>
          <w:t xml:space="preserve">https://www.anses.fr/fr/system/files/SVEG2012sa0086Ra.pdf</w:t>
        </w:r>
      </w:hyperlink>
      <w:r>
        <w:rPr>
          <w:color w:val="0200C9"/>
          <w:sz w:val="24"/>
          <w:szCs w:val="24"/>
        </w:rPr>
        <w:t xml:space="preserve">; Resume available at:</w:t>
      </w:r>
    </w:p>
    <w:p>
      <w:pPr>
        <w:numPr>
          <w:ilvl w:val="0"/>
          <w:numId w:val="1"/>
        </w:numPr>
        <w:spacing w:before="0" w:after="0" w:line="240" w:lineRule="auto"/>
        <w:jc w:val="left"/>
        <w:rPr>
          <w:color w:val="0200C9"/>
          <w:sz w:val="24"/>
          <w:szCs w:val="24"/>
        </w:rPr>
      </w:pPr>
      <w:hyperlink r:id="rId92846627832c08a64" w:history="1">
        <w:r>
          <w:rPr>
            <w:color w:val="0200C9"/>
            <w:sz w:val="24"/>
            <w:szCs w:val="24"/>
          </w:rPr>
          <w:t xml:space="preserve">https://www.anses.fr/fr/system/files/SVEG2013sa0155Ra.pdf</w:t>
        </w:r>
      </w:hyperlink>
      <w:r>
        <w:rPr>
          <w:color w:val="0200C9"/>
          <w:sz w:val="24"/>
          <w:szCs w:val="24"/>
        </w:rPr>
        <w:t xml:space="preserve">; English translations available;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5796627832c08a9d"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Classification scheme for hyacinth. Bulletin OEPP/EPPO Bulletin 32, 185-190;</w:t>
      </w:r>
    </w:p>
    <w:p>
      <w:pPr>
        <w:pageBreakBefore w:val="on"/>
      </w:pPr>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Hymenocallis (1HMJG)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of infestation in Amarylliaceae are similar to those in Narcissus spp.; for example, Galanthus spp. show swellings on their leaves and concentric, brown rings in bulbs (IPPC 2016). No references found on any subject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9756627832c08ffc"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97106627832c09052"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Medicago sativa (MEDSA)</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high level of variability has been observed in the range of hosts for D. dipsaci populations though for alfalfa it is quite narrow. The parasite can survive for long periods in the soil (for up to two years) and so cropping practices (rotations, chemical treatment of soil), and the usage of resistant varieties (only for alfalfa) can limit its spread and establishment. It is spread mainly via seed, plant debris associated with seed and infected bulbs but spread by natural means (movement through soil, run-off of water, wind) or via human assistance (agricultural machinery, farm scale) is also likely, but would occur at a limited rate (EU COM 2016). During 1972 to 1975 un-cleaned seed samples of lucerne from different areas of France were examined for Ditylenchus dipsaci and at least 13% of lucerne seed samples were infested with a degree of infestation varying depending on the region and the cultivar (Caubel G &amp; Pedron J P, 1999). Movement of nematodes associated with seeds is considered to be the a high-risk pathway for the spread of this pest by Mouttet R et al., 2014 who suggested the 2010 official withdrawal of methyl bromide in Europe. The absence of any alternative chemical (fumigation of contaminated seed batches is no longer possible) makes the production of nematode-free alfalfa seeds difficult and will lead to unmarketable seed batches (Mouttet R et al., 2014). Accurate seed certification is recommended as a way to stop the spread of D. dipsaci on lucerne (Tacconi R et al., 2006).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impact of D. dipsaci observed on alfalfa fodder crops concerns yield losses (limited to significant depending on soil, climate areas and varieties). The impact of D. dipsaci depends on the regions, with southern Europe, in particular, being less affected. The presence of the nematode on seed also causes significant commercial damage due to the risks to the next crop (EU COM, 2016). Persistance of stands is reduced when grown over a few years on infested soils (Griffin 1991). In alfalfa seed crops, the impact observed is related to the rejection of contaminated seed lots that cannot be marketed (EU COM,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No symptoms of Ditylenchus dipsaci have been observed at the site of production since the beginning of the last complete cycle of vegetation;</w:t>
      </w:r>
      <w:r>
        <w:rPr>
          <w:color w:val="0200C9"/>
          <w:sz w:val="24"/>
          <w:szCs w:val="24"/>
        </w:rPr>
        <w:br/>
        <w:t xml:space="preserve">and</w:t>
      </w:r>
      <w:r>
        <w:rPr>
          <w:color w:val="0200C9"/>
          <w:sz w:val="24"/>
          <w:szCs w:val="24"/>
        </w:rPr>
        <w:br/>
        <w:t xml:space="preserve">(b) No main host crops (including Vicia, Allium, Avena &amp; Beta) have been grown in the two preceding years on the site of production;</w:t>
      </w:r>
      <w:r>
        <w:rPr>
          <w:color w:val="0200C9"/>
          <w:sz w:val="24"/>
          <w:szCs w:val="24"/>
        </w:rPr>
        <w:br/>
        <w:t xml:space="preserve">and</w:t>
      </w:r>
      <w:r>
        <w:rPr>
          <w:color w:val="0200C9"/>
          <w:sz w:val="24"/>
          <w:szCs w:val="24"/>
        </w:rPr>
        <w:br/>
        <w:t xml:space="preserve">(c) Appropriate hygiene measures have been taken to prevent infestation of the site of production;</w:t>
      </w:r>
      <w:r>
        <w:rPr>
          <w:color w:val="0200C9"/>
          <w:sz w:val="24"/>
          <w:szCs w:val="24"/>
        </w:rPr>
        <w:br/>
        <w:t xml:space="preserve">OR</w:t>
      </w:r>
      <w:r>
        <w:rPr>
          <w:color w:val="0200C9"/>
          <w:sz w:val="24"/>
          <w:szCs w:val="24"/>
        </w:rPr>
        <w:br/>
        <w:t xml:space="preserve">(B) (a) No symptoms of Ditylenchus dipsaci have been observed at the site of production since the beginning of the last complete cycle of vegetation;</w:t>
      </w:r>
      <w:r>
        <w:rPr>
          <w:color w:val="0200C9"/>
          <w:sz w:val="24"/>
          <w:szCs w:val="24"/>
        </w:rPr>
        <w:br/>
        <w:t xml:space="preserve">and</w:t>
      </w:r>
      <w:r>
        <w:rPr>
          <w:color w:val="0200C9"/>
          <w:sz w:val="24"/>
          <w:szCs w:val="24"/>
        </w:rPr>
        <w:br/>
        <w:t xml:space="preserve">(b) No Ditylenchus dipsaci has been found by laboratory tests on a representative sample;</w:t>
      </w:r>
      <w:r>
        <w:rPr>
          <w:color w:val="0200C9"/>
          <w:sz w:val="24"/>
          <w:szCs w:val="24"/>
        </w:rPr>
        <w:br/>
        <w:t xml:space="preserve">OR</w:t>
      </w:r>
      <w:r>
        <w:rPr>
          <w:color w:val="0200C9"/>
          <w:sz w:val="24"/>
          <w:szCs w:val="24"/>
        </w:rPr>
        <w:br/>
        <w:t xml:space="preserve">(C) The seeds have been subjected to an appropriate physical or chemical treatment against Ditylenchus dipsaci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transmissible with machineries. Machineries are usually contracted with external suppliers. Appropriate hygiene measures are needed.</w:t>
      </w:r>
      <w:r>
        <w:rPr>
          <w:color w:val="0200C9"/>
          <w:sz w:val="24"/>
          <w:szCs w:val="24"/>
        </w:rPr>
        <w:br/>
        <w:t xml:space="preserve">The production of Avena, Vicia faba, or Allium in the same place of production, or the rotation with these high risk crops may pose a risk.</w:t>
      </w:r>
      <w:r>
        <w:rPr>
          <w:color w:val="0200C9"/>
          <w:sz w:val="24"/>
          <w:szCs w:val="24"/>
        </w:rPr>
        <w:br/>
        <w:t xml:space="preserve">Seeds could be brushed. This can be sufficient not to find the nematode anymore by testing. This would not prevent from any infection, but reduce the inoculum present in the seed lot. Measures should only apply to the site of production (instead of the whole ‘place of production’). ‘Fumigation’ should be replaced by ‘appropriate physical or chemical treatments’. Treatments are combined with a test because of uncertainties about the efficiency of these treatment methods.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Caubel G &amp; Pedron J P (1976) Geographical distribution of the stem nematode Ditylenchus dipsaci in cultures of forage legumes. Sciences Agronomiques Rennes, 183-188;</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Griffin G D (1991) Relationship of Ditylenchus dipsaci and harvest practices to the persistence of alfalfa. Journal of Nematology 23, 306-315; Mouttet R, Escobar-Gutiérrez A, Esquibet M, Gentzbittel L, Mugniéry D, Reignault P, Sarniguet C &amp; Castagnone-Sereno P (2014) Banning of methyl bromide for seed treatment: could Ditylenchus dipsaci again become a major threat to alfalfa production in Europe? Pest Management Science 70, 1017-1022;</w:t>
      </w:r>
    </w:p>
    <w:p>
      <w:pPr>
        <w:numPr>
          <w:ilvl w:val="0"/>
          <w:numId w:val="1"/>
        </w:numPr>
        <w:spacing w:before="0" w:after="0" w:line="240" w:lineRule="auto"/>
        <w:jc w:val="left"/>
        <w:rPr>
          <w:color w:val="0200C9"/>
          <w:sz w:val="24"/>
          <w:szCs w:val="24"/>
        </w:rPr>
      </w:pPr>
      <w:r>
        <w:rPr>
          <w:color w:val="0200C9"/>
          <w:sz w:val="24"/>
          <w:szCs w:val="24"/>
        </w:rPr>
        <w:t xml:space="preserve">Tacconi R, Santi R &amp; Vincentis F (1999) Control of the nematode Ditylenchus dipsaci on seed of a medical herb. Informatore Fitopatologico 49, 26-27;</w:t>
      </w:r>
    </w:p>
    <w:p>
      <w:pPr>
        <w:pageBreakBefore w:val="on"/>
      </w:pPr>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Muscari (1MUSG)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2116627832c09b13"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51146627832c09b4d"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Narcissus (1NARG)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D. dipsaci is listed in EPPO PM 4/5(2) Classification scheme for Narcissus (EPPO, 2002).</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Avis de l’Agence nationale de sécurité sanitaire de l’alimentation, de l’environnement et du travail relatif à « Demande de complément à l’analyse de risque phytosanitaire sur les nématodes des tiges et bulbes (Ditylenchus dipsaci) sur la luzerne (saisine n°2012-SA-0086). Élargissement aux</w:t>
      </w:r>
    </w:p>
    <w:p>
      <w:pPr>
        <w:numPr>
          <w:ilvl w:val="0"/>
          <w:numId w:val="1"/>
        </w:numPr>
        <w:spacing w:before="0" w:after="0" w:line="240" w:lineRule="auto"/>
        <w:jc w:val="left"/>
        <w:rPr>
          <w:color w:val="0200C9"/>
          <w:sz w:val="24"/>
          <w:szCs w:val="24"/>
        </w:rPr>
      </w:pPr>
      <w:r>
        <w:rPr>
          <w:color w:val="0200C9"/>
          <w:sz w:val="24"/>
          <w:szCs w:val="24"/>
        </w:rPr>
        <w:t xml:space="preserve">autres végétaux réglementés. Full analysis available at </w:t>
      </w:r>
      <w:hyperlink r:id="rId11396627832c09dfb" w:history="1">
        <w:r>
          <w:rPr>
            <w:color w:val="0200C9"/>
            <w:sz w:val="24"/>
            <w:szCs w:val="24"/>
          </w:rPr>
          <w:t xml:space="preserve">https://www.anses.fr/fr/system/files/SVEG2012sa0086Ra.pdf</w:t>
        </w:r>
      </w:hyperlink>
      <w:r>
        <w:rPr>
          <w:color w:val="0200C9"/>
          <w:sz w:val="24"/>
          <w:szCs w:val="24"/>
        </w:rPr>
        <w:t xml:space="preserve">; Resume available at:</w:t>
      </w:r>
    </w:p>
    <w:p>
      <w:pPr>
        <w:numPr>
          <w:ilvl w:val="0"/>
          <w:numId w:val="1"/>
        </w:numPr>
        <w:spacing w:before="0" w:after="0" w:line="240" w:lineRule="auto"/>
        <w:jc w:val="left"/>
        <w:rPr>
          <w:color w:val="0200C9"/>
          <w:sz w:val="24"/>
          <w:szCs w:val="24"/>
        </w:rPr>
      </w:pPr>
      <w:hyperlink r:id="rId85846627832c09e28" w:history="1">
        <w:r>
          <w:rPr>
            <w:color w:val="0200C9"/>
            <w:sz w:val="24"/>
            <w:szCs w:val="24"/>
          </w:rPr>
          <w:t xml:space="preserve">https://www.anses.fr/fr/system/files/SVEG2013sa0155Ra.pdf</w:t>
        </w:r>
      </w:hyperlink>
      <w:r>
        <w:rPr>
          <w:color w:val="0200C9"/>
          <w:sz w:val="24"/>
          <w:szCs w:val="24"/>
        </w:rPr>
        <w:t xml:space="preserve">; English translations available;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2266627832c09e63"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Certification scheme for Narcissus. Bulletin OEPP/EPPO Bulletin 32, 91–104;</w:t>
      </w:r>
    </w:p>
    <w:p>
      <w:pPr>
        <w:pageBreakBefore w:val="on"/>
      </w:pPr>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Ornithogalum (1OTGG)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5596627832c0a3ab"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87196627832c0a3e8"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Pisum sativum (PIBSX)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peas.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Also infestation frequency in pea seeds was evidently low, commonly below the tolerance level, except in 1987, where higher nematode density was found in two samples.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w:t>
      </w:r>
      <w:r>
        <w:rPr>
          <w:color w:val="0200C9"/>
          <w:sz w:val="24"/>
          <w:szCs w:val="24"/>
        </w:rPr>
        <w:br/>
        <w:t xml:space="preserve">Field control can be by rotation, soil solarization or resistant cultivars, however chemical treatments of soil are not economic for large areas (CABI, 2015).</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D. dispaci induces local necrosis on pea. D. dipsaci sensu lato is one of the most devastating plant-parasitic nematodes, especially in temperate regions and without control, it can cause complete failure of host crops such as legumes (CABI, 2015). D. dipsaci causes severe decline of pea during wet seasons in the Meditteranean basin (Greco &amp; Vito, 1994)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impact is considered to be acceptable on this host plant.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2726627832c0a819"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Greco N &amp; Vito M (1994) Nematodes of food legumes in the Mediterranean Basin. Bulletin OEPP/EPPO 24, 393-398;</w:t>
      </w:r>
    </w:p>
    <w:p>
      <w:pPr>
        <w:pageBreakBefore w:val="on"/>
      </w:pPr>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Puschkinia (1PUKG)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3856627832c0ad59"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42716627832c0ad93"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N°33: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N°34: </w:t>
      </w:r>
      <w:r>
        <w:rPr>
          <w:color w:val="149613"/>
          <w:sz w:val="24"/>
          <w:szCs w:val="24"/>
        </w:rPr>
        <w:t xml:space="preserve">Scilla (1SLLG)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53226627832c0b32e"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51516627832c0b369" w:history="1">
        <w:r>
          <w:rPr>
            <w:color w:val="0200C9"/>
            <w:sz w:val="24"/>
            <w:szCs w:val="24"/>
          </w:rPr>
          <w:t xml:space="preserve">https://www.ippc.int/static/media/files/publication/en/2016/01/DP_08_2015_En__2015-12-22_Reformatted.pdf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N°35: </w:t>
      </w:r>
      <w:r>
        <w:rPr>
          <w:color w:val="149613"/>
          <w:sz w:val="24"/>
          <w:szCs w:val="24"/>
        </w:rPr>
        <w:t xml:space="preserve">Sternbergia (1STBG)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Sternbergia lutea is a bulbous flowering plant in the family Amaryllidaceae, called winter daffodil, autumn daffodil or yellow autumn crocus. They are stated as being damaged by narcissus eelworm (D. dipsaci) (RHS, 2017). During the Project Sternbergia was stated to be a host plant of D. dipsaci (NL NPPO).</w:t>
      </w:r>
      <w:r>
        <w:rPr>
          <w:color w:val="0200C9"/>
          <w:sz w:val="24"/>
          <w:szCs w:val="24"/>
        </w:rPr>
        <w:br/>
        <w:t xml:space="preserve">D. dipsaci is currently regulated for many of its host plants but not for Sternbergia. The organism was found in lots of bulbs of Sternbergia, imported from Turkey, in 2004 (Phytosanitary report available at </w:t>
      </w:r>
      <w:hyperlink r:id="rId57396627832c0b52c" w:history="1">
        <w:r>
          <w:rPr>
            <w:color w:val="0200C9"/>
            <w:sz w:val="24"/>
            <w:szCs w:val="24"/>
          </w:rPr>
          <w:t xml:space="preserve">http://edepot.wur.nl/212728</w:t>
        </w:r>
      </w:hyperlink>
      <w:r>
        <w:rPr>
          <w:color w:val="0200C9"/>
          <w:sz w:val="24"/>
          <w:szCs w:val="24"/>
        </w:rPr>
        <w:t xml:space="preserve">). The organism does not only pose a threat to the cultivation of Sternbergia but also to other crops because the organism can survive for many years in soil.</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They are stated as being damaged by narcissus eelworm (D. dipsaci) (RHS, 2017). The organism is known to cause major impacts in other host crops, including complete failure of host crops (e.g. onions, garlic, cereals, legumes, strawberries, ornamental plants, especially flower bulbs).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RHS (Royal Horticultural Society) (2017) Sternbergia lutea winter daffodil. Website article. UK. Accessed 27/7/2017 at </w:t>
      </w:r>
      <w:hyperlink r:id="rId61396627832c0b878" w:history="1">
        <w:r>
          <w:rPr>
            <w:color w:val="0200C9"/>
            <w:sz w:val="24"/>
            <w:szCs w:val="24"/>
          </w:rPr>
          <w:t xml:space="preserve">https://www.rhs.org.uk/Plants/17789/i-Sternbergia-lutea-i/Details</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N°36: </w:t>
      </w:r>
      <w:r>
        <w:rPr>
          <w:color w:val="149613"/>
          <w:sz w:val="24"/>
          <w:szCs w:val="24"/>
        </w:rPr>
        <w:t xml:space="preserve">Tulipa (1TULG)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D. dipsaci is listed in EPPO PM 4/13(2) Classification scheme for tulip (EPPO, 2002).</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Avis de l’Agence nationale de sécurité sanitaire de l’alimentation, de l’environnement et du travail relatif à « Demande de complément à l’analyse de risque phytosanitaire sur les nématodes des tiges et bulbes (Ditylenchus dipsaci) sur la luzerne (saisine n°2012-SA-0086). Élargissement aux</w:t>
      </w:r>
    </w:p>
    <w:p>
      <w:pPr>
        <w:numPr>
          <w:ilvl w:val="0"/>
          <w:numId w:val="1"/>
        </w:numPr>
        <w:spacing w:before="0" w:after="0" w:line="240" w:lineRule="auto"/>
        <w:jc w:val="left"/>
        <w:rPr>
          <w:color w:val="0200C9"/>
          <w:sz w:val="24"/>
          <w:szCs w:val="24"/>
        </w:rPr>
      </w:pPr>
      <w:r>
        <w:rPr>
          <w:color w:val="0200C9"/>
          <w:sz w:val="24"/>
          <w:szCs w:val="24"/>
        </w:rPr>
        <w:t xml:space="preserve">autres végétaux réglementés. Full analysis available at </w:t>
      </w:r>
      <w:hyperlink r:id="rId19376627832c0bb1b" w:history="1">
        <w:r>
          <w:rPr>
            <w:color w:val="0200C9"/>
            <w:sz w:val="24"/>
            <w:szCs w:val="24"/>
          </w:rPr>
          <w:t xml:space="preserve">https://www.anses.fr/fr/system/files/SVEG2012sa0086Ra.pdf</w:t>
        </w:r>
      </w:hyperlink>
      <w:r>
        <w:rPr>
          <w:color w:val="0200C9"/>
          <w:sz w:val="24"/>
          <w:szCs w:val="24"/>
        </w:rPr>
        <w:t xml:space="preserve">; Resume available at:</w:t>
      </w:r>
    </w:p>
    <w:p>
      <w:pPr>
        <w:numPr>
          <w:ilvl w:val="0"/>
          <w:numId w:val="1"/>
        </w:numPr>
        <w:spacing w:before="0" w:after="0" w:line="240" w:lineRule="auto"/>
        <w:jc w:val="left"/>
        <w:rPr>
          <w:color w:val="0200C9"/>
          <w:sz w:val="24"/>
          <w:szCs w:val="24"/>
        </w:rPr>
      </w:pPr>
      <w:hyperlink r:id="rId28406627832c0bb47" w:history="1">
        <w:r>
          <w:rPr>
            <w:color w:val="0200C9"/>
            <w:sz w:val="24"/>
            <w:szCs w:val="24"/>
          </w:rPr>
          <w:t xml:space="preserve">https://www.anses.fr/fr/system/files/SVEG2013sa0155Ra.pdf</w:t>
        </w:r>
      </w:hyperlink>
      <w:r>
        <w:rPr>
          <w:color w:val="0200C9"/>
          <w:sz w:val="24"/>
          <w:szCs w:val="24"/>
        </w:rPr>
        <w:t xml:space="preserve">; English translations available;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15926627832c0bb81"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Classification scheme for Tulip. Bulletin OEPP/EPPO Bulletin 32, 115–121;</w:t>
      </w:r>
    </w:p>
    <w:p>
      <w:pPr>
        <w:pageBreakBefore w:val="on"/>
      </w:pPr>
      <w:r/>
    </w:p>
    <w:p>
      <w:pPr>
        <w:widowControl w:val="on"/>
        <w:pBdr/>
        <w:spacing w:before="0" w:after="0" w:line="240" w:lineRule="auto"/>
        <w:ind w:left="0" w:right="0"/>
        <w:jc w:val="left"/>
        <w:outlineLvl w:val="2"/>
      </w:pPr>
      <w:r>
        <w:rPr>
          <w:color w:val="000000"/>
          <w:sz w:val="24"/>
          <w:szCs w:val="24"/>
        </w:rPr>
        <w:t xml:space="preserve">HOST PLANT N°37: </w:t>
      </w:r>
      <w:r>
        <w:rPr>
          <w:color w:val="149613"/>
          <w:sz w:val="24"/>
          <w:szCs w:val="24"/>
        </w:rPr>
        <w:t xml:space="preserve">Vicia faba (VICFX)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36-45% of seed stocks of broad been, red beet and carrots with up to 67% in a broad bean seed stock being infested. Seed transmission of D. dipsaci to the planted crop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w:t>
      </w:r>
      <w:r>
        <w:rPr>
          <w:color w:val="0200C9"/>
          <w:sz w:val="24"/>
          <w:szCs w:val="24"/>
        </w:rPr>
        <w:br/>
        <w:t xml:space="preserve">Field control can be by rotation, soil solarization or resistant cultivars, however chemical treatments of soil are not economic for large areas (CABI, 2015).</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According to Hooper (1984), D. gigas n. sp. was much more adapted to the faba bean, able to infect all of his trial plants, and was found in 63% of seeds produced on infected plots. In D. dipsaci sensu stricto infection 82% of plants had stem infection, but only 1.3% of seed infection was recorded. D. dipsaci sensu lato is one of the most devastating plant-parasitic nematodes, especially in temperate regions and without control, it can cause complete failure of host crops such as legumes (CABI, 2015). Incorporating nematicides into pelleted seeds increased yield by 6 to 12% in Belgium, damage caused by the passage of a sprayer was eliminated and it must be assumed that the reduction of D. dipsaci would be reflected in the following rotation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impact is considered to be acceptable on this host plant.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53106627832c0c006"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p>
      <w:pPr>
        <w:pageBreakBefore w:val="on"/>
      </w:pPr>
      <w:r/>
    </w:p>
    <w:p>
      <w:pPr>
        <w:widowControl w:val="on"/>
        <w:pBdr/>
        <w:spacing w:before="0" w:after="0" w:line="240" w:lineRule="auto"/>
        <w:ind w:left="0" w:right="0"/>
        <w:jc w:val="left"/>
        <w:outlineLvl w:val="2"/>
      </w:pPr>
      <w:r>
        <w:rPr>
          <w:color w:val="000000"/>
          <w:sz w:val="24"/>
          <w:szCs w:val="24"/>
        </w:rPr>
        <w:t xml:space="preserve">HOST PLANT N°38: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36-45% of seed stocks of broad been, red beet and carrots with up to 67% in a broad bean seed stock being infested. Seed transmission of D. dipsaci to the planted crop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D. dipsaci is one of the most devastating plant-parasitic nematodes, especially in temperate regions and without control, it can cause complete failure of host crops such as legumes (CABI, 2015). Incorporating nematicides into pelleted seeds increased yield by 6 to 12% in Belgium, damage caused by the passage of a sprayer was eliminated and it must be assumed that the reduction of D. dipsaci would be reflected in the following rotation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9196627832c0c485"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527299">
    <w:multiLevelType w:val="hybridMultilevel"/>
    <w:lvl w:ilvl="0" w:tplc="33317783">
      <w:start w:val="1"/>
      <w:numFmt w:val="decimal"/>
      <w:lvlText w:val="%1."/>
      <w:lvlJc w:val="left"/>
      <w:pPr>
        <w:ind w:left="720" w:hanging="360"/>
      </w:pPr>
    </w:lvl>
    <w:lvl w:ilvl="1" w:tplc="33317783" w:tentative="1">
      <w:start w:val="1"/>
      <w:numFmt w:val="lowerLetter"/>
      <w:lvlText w:val="%2."/>
      <w:lvlJc w:val="left"/>
      <w:pPr>
        <w:ind w:left="1440" w:hanging="360"/>
      </w:pPr>
    </w:lvl>
    <w:lvl w:ilvl="2" w:tplc="33317783" w:tentative="1">
      <w:start w:val="1"/>
      <w:numFmt w:val="lowerRoman"/>
      <w:lvlText w:val="%3."/>
      <w:lvlJc w:val="right"/>
      <w:pPr>
        <w:ind w:left="2160" w:hanging="180"/>
      </w:pPr>
    </w:lvl>
    <w:lvl w:ilvl="3" w:tplc="33317783" w:tentative="1">
      <w:start w:val="1"/>
      <w:numFmt w:val="decimal"/>
      <w:lvlText w:val="%4."/>
      <w:lvlJc w:val="left"/>
      <w:pPr>
        <w:ind w:left="2880" w:hanging="360"/>
      </w:pPr>
    </w:lvl>
    <w:lvl w:ilvl="4" w:tplc="33317783" w:tentative="1">
      <w:start w:val="1"/>
      <w:numFmt w:val="lowerLetter"/>
      <w:lvlText w:val="%5."/>
      <w:lvlJc w:val="left"/>
      <w:pPr>
        <w:ind w:left="3600" w:hanging="360"/>
      </w:pPr>
    </w:lvl>
    <w:lvl w:ilvl="5" w:tplc="33317783" w:tentative="1">
      <w:start w:val="1"/>
      <w:numFmt w:val="lowerRoman"/>
      <w:lvlText w:val="%6."/>
      <w:lvlJc w:val="right"/>
      <w:pPr>
        <w:ind w:left="4320" w:hanging="180"/>
      </w:pPr>
    </w:lvl>
    <w:lvl w:ilvl="6" w:tplc="33317783" w:tentative="1">
      <w:start w:val="1"/>
      <w:numFmt w:val="decimal"/>
      <w:lvlText w:val="%7."/>
      <w:lvlJc w:val="left"/>
      <w:pPr>
        <w:ind w:left="5040" w:hanging="360"/>
      </w:pPr>
    </w:lvl>
    <w:lvl w:ilvl="7" w:tplc="33317783" w:tentative="1">
      <w:start w:val="1"/>
      <w:numFmt w:val="lowerLetter"/>
      <w:lvlText w:val="%8."/>
      <w:lvlJc w:val="left"/>
      <w:pPr>
        <w:ind w:left="5760" w:hanging="360"/>
      </w:pPr>
    </w:lvl>
    <w:lvl w:ilvl="8" w:tplc="33317783" w:tentative="1">
      <w:start w:val="1"/>
      <w:numFmt w:val="lowerRoman"/>
      <w:lvlText w:val="%9."/>
      <w:lvlJc w:val="right"/>
      <w:pPr>
        <w:ind w:left="6480" w:hanging="180"/>
      </w:pPr>
    </w:lvl>
  </w:abstractNum>
  <w:abstractNum w:abstractNumId="21527298">
    <w:multiLevelType w:val="hybridMultilevel"/>
    <w:lvl w:ilvl="0" w:tplc="73029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527298">
    <w:abstractNumId w:val="21527298"/>
  </w:num>
  <w:num w:numId="21527299">
    <w:abstractNumId w:val="215272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3587814" Type="http://schemas.microsoft.com/office/2011/relationships/commentsExtended" Target="commentsExtended.xml"/><Relationship Id="rId91186627832c022d8" Type="http://schemas.openxmlformats.org/officeDocument/2006/relationships/hyperlink" Target="https://gd.eppo.int/" TargetMode="External"/><Relationship Id="rId15156627832c024d2" Type="http://schemas.openxmlformats.org/officeDocument/2006/relationships/hyperlink" Target="http://www.internationalplantnames.com/HTML/English/index_zoek.htm" TargetMode="External"/><Relationship Id="rId82666627832c0288e" Type="http://schemas.openxmlformats.org/officeDocument/2006/relationships/hyperlink" Target="http://www.cabi.org/isc/datasheet/19287" TargetMode="External"/><Relationship Id="rId99486627832c02b77" Type="http://schemas.openxmlformats.org/officeDocument/2006/relationships/hyperlink" Target="http://www.cabi.org/isc/datasheet/19287" TargetMode="External"/><Relationship Id="rId85526627832c030e1" Type="http://schemas.openxmlformats.org/officeDocument/2006/relationships/hyperlink" Target="http://www.cabi.org/isc/datasheet/19287" TargetMode="External"/><Relationship Id="rId14586627832c03671" Type="http://schemas.openxmlformats.org/officeDocument/2006/relationships/hyperlink" Target="http://www.cabi.org/isc/datasheet/19287" TargetMode="External"/><Relationship Id="rId60866627832c03c0a" Type="http://schemas.openxmlformats.org/officeDocument/2006/relationships/hyperlink" Target="http://www.cabi.org/isc/datasheet/19287" TargetMode="External"/><Relationship Id="rId42286627832c03f26" Type="http://schemas.openxmlformats.org/officeDocument/2006/relationships/hyperlink" Target="http://www.cabi.org/isc/datasheet/19287" TargetMode="External"/><Relationship Id="rId25596627832c04468" Type="http://schemas.openxmlformats.org/officeDocument/2006/relationships/hyperlink" Target="http://www.cabi.org/isc/datasheet/19287" TargetMode="External"/><Relationship Id="rId82256627832c04934" Type="http://schemas.openxmlformats.org/officeDocument/2006/relationships/hyperlink" Target="http://www.cabi.org/isc/datasheet/19287" TargetMode="External"/><Relationship Id="rId68066627832c04e19" Type="http://schemas.openxmlformats.org/officeDocument/2006/relationships/hyperlink" Target="http://www.cabi.org/isc/datasheet/19287" TargetMode="External"/><Relationship Id="rId52016627832c05420" Type="http://schemas.openxmlformats.org/officeDocument/2006/relationships/hyperlink" Target="http://www.cabi.org/isc/datasheet/19287" TargetMode="External"/><Relationship Id="rId77566627832c05734" Type="http://schemas.openxmlformats.org/officeDocument/2006/relationships/hyperlink" Target="http://www.cabi.org/isc/datasheet/19287" TargetMode="External"/><Relationship Id="rId95856627832c05d03" Type="http://schemas.openxmlformats.org/officeDocument/2006/relationships/hyperlink" Target="http://www.cabi.org/isc/datasheet/19287" TargetMode="External"/><Relationship Id="rId82846627832c062a1" Type="http://schemas.openxmlformats.org/officeDocument/2006/relationships/hyperlink" Target="http://www.cabi.org/isc/datasheet/19287" TargetMode="External"/><Relationship Id="rId78226627832c065f7" Type="http://schemas.openxmlformats.org/officeDocument/2006/relationships/hyperlink" Target="http://www.cabi.org/isc/datasheet/19287" TargetMode="External"/><Relationship Id="rId70656627832c06915" Type="http://schemas.openxmlformats.org/officeDocument/2006/relationships/hyperlink" Target="http://www.cabi.org/isc/datasheet/19287" TargetMode="External"/><Relationship Id="rId85256627832c06e92" Type="http://schemas.openxmlformats.org/officeDocument/2006/relationships/hyperlink" Target="http://www.cabi.org/isc/datasheet/19287" TargetMode="External"/><Relationship Id="rId36676627832c06eca" Type="http://schemas.openxmlformats.org/officeDocument/2006/relationships/hyperlink" Target="https://www.ippc.int/static/media/files/publication/en/2016/01/DP_08_2015_En__2015-12-22_Reformatted.pdf" TargetMode="External"/><Relationship Id="rId23926627832c073cb" Type="http://schemas.openxmlformats.org/officeDocument/2006/relationships/hyperlink" Target="http://www.cabi.org/isc/datasheet/19287" TargetMode="External"/><Relationship Id="rId68566627832c07402" Type="http://schemas.openxmlformats.org/officeDocument/2006/relationships/hyperlink" Target="https://www.ippc.int/static/media/files/publication/en/2016/01/DP_08_2015_En__2015-12-22_Reformatted.pdf" TargetMode="External"/><Relationship Id="rId47676627832c07671" Type="http://schemas.openxmlformats.org/officeDocument/2006/relationships/hyperlink" Target="http://www.cabi.org/isc/datasheet/19287" TargetMode="External"/><Relationship Id="rId66106627832c07ca1" Type="http://schemas.openxmlformats.org/officeDocument/2006/relationships/hyperlink" Target="http://www.cabi.org/isc/datasheet/19287" TargetMode="External"/><Relationship Id="rId22976627832c07cde" Type="http://schemas.openxmlformats.org/officeDocument/2006/relationships/hyperlink" Target="https://www.ippc.int/static/media/files/publication/en/2016/01/DP_08_2015_En__2015-12-22_Reformatted.pdf" TargetMode="External"/><Relationship Id="rId46656627832c08240" Type="http://schemas.openxmlformats.org/officeDocument/2006/relationships/hyperlink" Target="http://www.cabi.org/isc/datasheet/19287" TargetMode="External"/><Relationship Id="rId19016627832c0827d" Type="http://schemas.openxmlformats.org/officeDocument/2006/relationships/hyperlink" Target="https://www.ippc.int/static/media/files/publication/en/2016/01/DP_08_2015_En__2015-12-22_Reformatted.pdf" TargetMode="External"/><Relationship Id="rId89296627832c0858e" Type="http://schemas.openxmlformats.org/officeDocument/2006/relationships/hyperlink" Target="http://www.cabi.org/isc/datasheet/19287" TargetMode="External"/><Relationship Id="rId83286627832c085d4" Type="http://schemas.openxmlformats.org/officeDocument/2006/relationships/hyperlink" Target="https://www.ippc.int/static/media/files/publication/en/2016/01/DP_08_2015_En__2015-12-22_Reformatted.pdf" TargetMode="External"/><Relationship Id="rId67986627832c08a32" Type="http://schemas.openxmlformats.org/officeDocument/2006/relationships/hyperlink" Target="https://www.anses.fr/fr/system/files/SVEG2012sa0086Ra.pdf" TargetMode="External"/><Relationship Id="rId92846627832c08a64" Type="http://schemas.openxmlformats.org/officeDocument/2006/relationships/hyperlink" Target="https://www.anses.fr/fr/system/files/SVEG2013sa0155Ra.pdf" TargetMode="External"/><Relationship Id="rId85796627832c08a9d" Type="http://schemas.openxmlformats.org/officeDocument/2006/relationships/hyperlink" Target="http://www.cabi.org/isc/datasheet/19287" TargetMode="External"/><Relationship Id="rId89756627832c08ffc" Type="http://schemas.openxmlformats.org/officeDocument/2006/relationships/hyperlink" Target="http://www.cabi.org/isc/datasheet/19287" TargetMode="External"/><Relationship Id="rId97106627832c09052" Type="http://schemas.openxmlformats.org/officeDocument/2006/relationships/hyperlink" Target="https://www.ippc.int/static/media/files/publication/en/2016/01/DP_08_2015_En__2015-12-22_Reformatted.pdf" TargetMode="External"/><Relationship Id="rId32116627832c09b13" Type="http://schemas.openxmlformats.org/officeDocument/2006/relationships/hyperlink" Target="http://www.cabi.org/isc/datasheet/19287" TargetMode="External"/><Relationship Id="rId51146627832c09b4d" Type="http://schemas.openxmlformats.org/officeDocument/2006/relationships/hyperlink" Target="https://www.ippc.int/static/media/files/publication/en/2016/01/DP_08_2015_En__2015-12-22_Reformatted.pdf" TargetMode="External"/><Relationship Id="rId11396627832c09dfb" Type="http://schemas.openxmlformats.org/officeDocument/2006/relationships/hyperlink" Target="https://www.anses.fr/fr/system/files/SVEG2012sa0086Ra.pdf" TargetMode="External"/><Relationship Id="rId85846627832c09e28" Type="http://schemas.openxmlformats.org/officeDocument/2006/relationships/hyperlink" Target="https://www.anses.fr/fr/system/files/SVEG2013sa0155Ra.pdf" TargetMode="External"/><Relationship Id="rId32266627832c09e63" Type="http://schemas.openxmlformats.org/officeDocument/2006/relationships/hyperlink" Target="http://www.cabi.org/isc/datasheet/19287" TargetMode="External"/><Relationship Id="rId35596627832c0a3ab" Type="http://schemas.openxmlformats.org/officeDocument/2006/relationships/hyperlink" Target="http://www.cabi.org/isc/datasheet/19287" TargetMode="External"/><Relationship Id="rId87196627832c0a3e8" Type="http://schemas.openxmlformats.org/officeDocument/2006/relationships/hyperlink" Target="https://www.ippc.int/static/media/files/publication/en/2016/01/DP_08_2015_En__2015-12-22_Reformatted.pdf" TargetMode="External"/><Relationship Id="rId42726627832c0a819" Type="http://schemas.openxmlformats.org/officeDocument/2006/relationships/hyperlink" Target="http://www.cabi.org/isc/datasheet/19287" TargetMode="External"/><Relationship Id="rId43856627832c0ad59" Type="http://schemas.openxmlformats.org/officeDocument/2006/relationships/hyperlink" Target="http://www.cabi.org/isc/datasheet/19287" TargetMode="External"/><Relationship Id="rId42716627832c0ad93" Type="http://schemas.openxmlformats.org/officeDocument/2006/relationships/hyperlink" Target="https://www.ippc.int/static/media/files/publication/en/2016/01/DP_08_2015_En__2015-12-22_Reformatted.pdf" TargetMode="External"/><Relationship Id="rId53226627832c0b32e" Type="http://schemas.openxmlformats.org/officeDocument/2006/relationships/hyperlink" Target="http://www.cabi.org/isc/datasheet/19287" TargetMode="External"/><Relationship Id="rId51516627832c0b369" Type="http://schemas.openxmlformats.org/officeDocument/2006/relationships/hyperlink" Target="https://www.ippc.int/static/media/files/publication/en/2016/01/DP_08_2015_En__2015-12-22_Reformatted.pdf" TargetMode="External"/><Relationship Id="rId57396627832c0b52c" Type="http://schemas.openxmlformats.org/officeDocument/2006/relationships/hyperlink" Target="http://edepot.wur.nl/212728" TargetMode="External"/><Relationship Id="rId61396627832c0b878" Type="http://schemas.openxmlformats.org/officeDocument/2006/relationships/hyperlink" Target="https://www.rhs.org.uk/Plants/17789/i-Sternbergia-lutea-i/Details" TargetMode="External"/><Relationship Id="rId19376627832c0bb1b" Type="http://schemas.openxmlformats.org/officeDocument/2006/relationships/hyperlink" Target="https://www.anses.fr/fr/system/files/SVEG2012sa0086Ra.pdf" TargetMode="External"/><Relationship Id="rId28406627832c0bb47" Type="http://schemas.openxmlformats.org/officeDocument/2006/relationships/hyperlink" Target="https://www.anses.fr/fr/system/files/SVEG2013sa0155Ra.pdf" TargetMode="External"/><Relationship Id="rId15926627832c0bb81" Type="http://schemas.openxmlformats.org/officeDocument/2006/relationships/hyperlink" Target="http://www.cabi.org/isc/datasheet/19287" TargetMode="External"/><Relationship Id="rId53106627832c0c006" Type="http://schemas.openxmlformats.org/officeDocument/2006/relationships/hyperlink" Target="http://www.cabi.org/isc/datasheet/19287" TargetMode="External"/><Relationship Id="rId79196627832c0c485"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