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506ae7e3727429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30846ae7e37274595" w:history="1">
        <w:r>
          <w:rPr>
            <w:color w:val="0200C9"/>
            <w:sz w:val="24"/>
            <w:szCs w:val="24"/>
          </w:rPr>
          <w:t xml:space="preserve">http://www.efsa.europa.eu/en/efsajournal/doc/3721.pdf</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annuum and Capsicum frutescens (Capsicum)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18096ae7e372747c4"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annuum and Capsicum frutescens (Capsicum)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28906ae7e37274a6d"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is the most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and can be very destructive. Infections often result in high yield losses; in several cases losses of between 50 % and 100 % have been reported. However, growers and the seed industry are putting considerable efforts into preventing the introduction and dissemination of Cmm. Production systems involving integral testing tomato seed and transplants using validated protocols are used by the tomato seed companies and nurseries. These largely exclude the introduction and spread of Cmm by propagation material. This has resulted in a considerable reduction in crop damage and may be considered an effective way of controlling the disease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or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threshold for a disease outbreak is low, as one infected seed in 10 000 is capable of initiating an epidemic (EFSA PLH, 2014).</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Clavibacter michiganensis ssp. michiganensis;</w:t>
      </w:r>
      <w:r>
        <w:rPr>
          <w:color w:val="0200C9"/>
          <w:sz w:val="24"/>
          <w:szCs w:val="24"/>
        </w:rPr>
        <w:br/>
        <w:t xml:space="preserve">or</w:t>
      </w:r>
      <w:r>
        <w:rPr>
          <w:color w:val="0200C9"/>
          <w:sz w:val="24"/>
          <w:szCs w:val="24"/>
        </w:rPr>
        <w:br/>
        <w:t xml:space="preserve">(b) No symptoms of disease caused by Clavibacter michiganensis ssp. michiganensis have been observed in inspections at appropriate times during their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Clavibacter michiganensis ssp. michiganensis on a representative sample and using appropriate methods, and have been found, in these tests, to be free from the pest.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Acid extraction is not available for organic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35026ae7e37274d2d"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are the most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and can be very destructive. Infections often result in high yield losses; in several cases losses of between 50 % and 100 % have been reported. However, growers and the seed industry are putting considerable efforts into preventing the introduction and dissemination of Cmm. Production systems involving integral testing tomato seed and transplants using validated protocols are used by the tomato seed companies and nurseries. These largely exclude the introduction and spread of Cmm by propagation material. This has resulted in a considerable reduction in crop damage and may be considered an effective way of controlling the disease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is considered to be one of the most important bacterial pathogens of tomato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threshold for a disease outbreak is low, as one infected seed in 10 000 is capable of initiating an epidemic (EFSA PLH, 2014).</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plants have been grown from seeds which comply with the requirements laid down and have been maintained free from infection by appropriate hygiene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these measures should also cover home grown seeds for plant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56916ae7e37274f68"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29552">
    <w:multiLevelType w:val="hybridMultilevel"/>
    <w:lvl w:ilvl="0" w:tplc="99646719">
      <w:start w:val="1"/>
      <w:numFmt w:val="decimal"/>
      <w:lvlText w:val="%1."/>
      <w:lvlJc w:val="left"/>
      <w:pPr>
        <w:ind w:left="720" w:hanging="360"/>
      </w:pPr>
    </w:lvl>
    <w:lvl w:ilvl="1" w:tplc="99646719" w:tentative="1">
      <w:start w:val="1"/>
      <w:numFmt w:val="lowerLetter"/>
      <w:lvlText w:val="%2."/>
      <w:lvlJc w:val="left"/>
      <w:pPr>
        <w:ind w:left="1440" w:hanging="360"/>
      </w:pPr>
    </w:lvl>
    <w:lvl w:ilvl="2" w:tplc="99646719" w:tentative="1">
      <w:start w:val="1"/>
      <w:numFmt w:val="lowerRoman"/>
      <w:lvlText w:val="%3."/>
      <w:lvlJc w:val="right"/>
      <w:pPr>
        <w:ind w:left="2160" w:hanging="180"/>
      </w:pPr>
    </w:lvl>
    <w:lvl w:ilvl="3" w:tplc="99646719" w:tentative="1">
      <w:start w:val="1"/>
      <w:numFmt w:val="decimal"/>
      <w:lvlText w:val="%4."/>
      <w:lvlJc w:val="left"/>
      <w:pPr>
        <w:ind w:left="2880" w:hanging="360"/>
      </w:pPr>
    </w:lvl>
    <w:lvl w:ilvl="4" w:tplc="99646719" w:tentative="1">
      <w:start w:val="1"/>
      <w:numFmt w:val="lowerLetter"/>
      <w:lvlText w:val="%5."/>
      <w:lvlJc w:val="left"/>
      <w:pPr>
        <w:ind w:left="3600" w:hanging="360"/>
      </w:pPr>
    </w:lvl>
    <w:lvl w:ilvl="5" w:tplc="99646719" w:tentative="1">
      <w:start w:val="1"/>
      <w:numFmt w:val="lowerRoman"/>
      <w:lvlText w:val="%6."/>
      <w:lvlJc w:val="right"/>
      <w:pPr>
        <w:ind w:left="4320" w:hanging="180"/>
      </w:pPr>
    </w:lvl>
    <w:lvl w:ilvl="6" w:tplc="99646719" w:tentative="1">
      <w:start w:val="1"/>
      <w:numFmt w:val="decimal"/>
      <w:lvlText w:val="%7."/>
      <w:lvlJc w:val="left"/>
      <w:pPr>
        <w:ind w:left="5040" w:hanging="360"/>
      </w:pPr>
    </w:lvl>
    <w:lvl w:ilvl="7" w:tplc="99646719" w:tentative="1">
      <w:start w:val="1"/>
      <w:numFmt w:val="lowerLetter"/>
      <w:lvlText w:val="%8."/>
      <w:lvlJc w:val="left"/>
      <w:pPr>
        <w:ind w:left="5760" w:hanging="360"/>
      </w:pPr>
    </w:lvl>
    <w:lvl w:ilvl="8" w:tplc="99646719" w:tentative="1">
      <w:start w:val="1"/>
      <w:numFmt w:val="lowerRoman"/>
      <w:lvlText w:val="%9."/>
      <w:lvlJc w:val="right"/>
      <w:pPr>
        <w:ind w:left="6480" w:hanging="180"/>
      </w:pPr>
    </w:lvl>
  </w:abstractNum>
  <w:abstractNum w:abstractNumId="59729551">
    <w:multiLevelType w:val="hybridMultilevel"/>
    <w:lvl w:ilvl="0" w:tplc="19655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29551">
    <w:abstractNumId w:val="59729551"/>
  </w:num>
  <w:num w:numId="59729552">
    <w:abstractNumId w:val="59729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1350309" Type="http://schemas.microsoft.com/office/2011/relationships/commentsExtended" Target="commentsExtended.xml"/><Relationship Id="rId68506ae7e3727429d" Type="http://schemas.openxmlformats.org/officeDocument/2006/relationships/hyperlink" Target="https://gd.eppo.int/" TargetMode="External"/><Relationship Id="rId30846ae7e37274595" Type="http://schemas.openxmlformats.org/officeDocument/2006/relationships/hyperlink" Target="http://www.efsa.europa.eu/en/efsajournal/doc/3721.pdf" TargetMode="External"/><Relationship Id="rId18096ae7e372747c4" Type="http://schemas.openxmlformats.org/officeDocument/2006/relationships/hyperlink" Target="http://www.efsa.europa.eu/en/efsajournal/doc/3721.pdf" TargetMode="External"/><Relationship Id="rId28906ae7e37274a6d" Type="http://schemas.openxmlformats.org/officeDocument/2006/relationships/hyperlink" Target="http://www.efsa.europa.eu/en/efsajournal/doc/3721.pdf" TargetMode="External"/><Relationship Id="rId35026ae7e37274d2d" Type="http://schemas.openxmlformats.org/officeDocument/2006/relationships/hyperlink" Target="http://www.efsa.europa.eu/en/efsajournal/doc/3721.pdf" TargetMode="External"/><Relationship Id="rId56916ae7e37274f68"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