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exocortis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Fruits (including hops) sector,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296a138e0ebcdd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It is not specified in EPPO PM 4/12 Standard that the certification scheme does not apply for ornamental Citrus.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Citrus spp. is a major host for CEVd (EFSA, 2011).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Citrus exocortis viroid (CEVd) is a well-known pathogen present worldwide in citrus growing areas. It is the causal agent of the exocortis disease which causes stunting and bark scaling symptoms in trifoliate orange (Poncirus trifoliata), the citrange hybrids (Poncirus trifoliata × Citrus sinensis) and Rangpur lime (Citrus limonia), all of them widely used as rootstocks in commercial citrus orchards. Scaling symptoms begin at the soil level or even below the soil level and develop only 4-5 years after infection. Therefore, symptoms of CEVd may be overlooked. CEVd also infects other tolerant citrus species used as scion or rootstock, without causing any symptoms (EFSA,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Symptom severity, the time required for symptoms to appear, and whether they occur on the rootstock or scion depend on the CEVd strain involved, the age of the tree at the time of infection, and environnemental conditions (Compendium of Citrus Diseases). EFSA Panel on plant health (EFSA PLH, 2008) considered that direct effects of CEVd on Citrus could be fairly serious, but considered that a significant level of uncertainty is attached to this rating. The Panel stresses that this qualification applies only to sensitive citrus species and not to tolerant ones.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(Experts recommended extrapolating the measures from the fruit Marketing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the pest;</w:t>
      </w:r>
      <w:r>
        <w:rPr>
          <w:color w:val="0200C9"/>
          <w:sz w:val="24"/>
          <w:szCs w:val="24"/>
        </w:rPr>
        <w:br/>
        <w:t xml:space="preserve">AND</w:t>
      </w:r>
      <w:r>
        <w:rPr>
          <w:color w:val="0200C9"/>
          <w:sz w:val="24"/>
          <w:szCs w:val="24"/>
        </w:rPr>
        <w:br/>
        <w:t xml:space="preserve">(B) Site of production found free from the pest over the last complete growing season by visual inspection of the plants at the appropriate time.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9, 2330. Available online: www.efsa.europa.eu/efsajournal.htm;</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(2008) Scientific Opinion of the Panel on Plant Heath on a request from the European Commission on Pest risk assessment made by France on Citrus exocortis viroid (CEVd) considered by France as harmful in French overseas department of Réunion. The EFSA Journal 685, 1-17;</w:t>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 (Remark: should not be RNQP regarding the host range)</w:t>
      </w:r>
      <w:r>
        <w:br w:type="page"/>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by extrapolation from other pospiviroids for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mother plants at the site of production since the beginning of the last complete cycle of vegetation, or if symptoms have been seen, then the symptomatic plants have been tested and found free from Citrus exocortis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Unacceptable economic impact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The SEWG commented that there are no reports of any pospiviroïd transmission by aubergine seed.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damage is recorded on aubergine (Solanum melongena). Only symptomless CEVd infections have been reported in aubergine (EFSA PLH, 2011).</w:t>
      </w:r>
      <w:r>
        <w:rPr>
          <w:color w:val="F30000"/>
          <w:sz w:val="24"/>
          <w:szCs w:val="24"/>
        </w:rPr>
        <w:br/>
        <w:t xml:space="preserve">However aubergine crops would pose a risk to tomato since they may be grown in close proximity (see unacceptable economic impact on tomato).</w:t>
      </w:r>
      <w:r>
        <w:rPr>
          <w:color w:val="F30000"/>
          <w:sz w:val="24"/>
          <w:szCs w:val="24"/>
        </w:rPr>
        <w:br/>
        <w:t xml:space="preserve">The SEWG concluded that there are not enough data to recommend the pest to be listed as a RNQP in aubergine seeds. According the data in EFSA-PLH, there is no experimental evidence regarding any pospiviroids spread through aubergine seeds that can support this decision. Experts recommended isolation from other potential sources of infection, including host plants which may be latently infected of reproductive material, in the risk management measures for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not sufficient evidence for seeds being a pathway and no impact on aubergine. However isolation from other potential sources of infection, including host plants which may be latently infected of reproductive material, will be proposed in the risk management measures for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(EFSA-PLH,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 impact</w:t>
      </w:r>
      <w:r>
        <w:rPr>
          <w:color w:val="000000"/>
          <w:sz w:val="24"/>
          <w:szCs w:val="24"/>
          <w:u w:val="single"/>
        </w:rPr>
        <w:br/>
        <w:t xml:space="preserve">Justification:</w:t>
      </w:r>
      <w:r>
        <w:rPr>
          <w:color w:val="000000"/>
          <w:sz w:val="24"/>
          <w:szCs w:val="24"/>
        </w:rPr>
        <w:t xml:space="preserve">
</w:t>
      </w:r>
      <w:r>
        <w:rPr>
          <w:color w:val="0200C9"/>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damage recorded on aubergine (Solanum melongena). Only symptomless CEVd infections have been reported in aubergine (EFSA PLH, 2011).</w:t>
      </w:r>
      <w:r>
        <w:rPr>
          <w:color w:val="0200C9"/>
          <w:sz w:val="24"/>
          <w:szCs w:val="24"/>
        </w:rPr>
        <w:br/>
        <w:t xml:space="preserve">However aubergine crops could pose a risk to tomato since they may be grown in close proximity (see unacceptable economic impact on tomato). However experts recommended isolation from other potential sources of infection, including host plants of reproductive material which may be latently infected, in the risk management measures for tomatoes, rather than regulating CEVd on aubergine.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based on indirect economic impact on tomato. However experts would rather recommend, in the risk management measures for tomato, isolation from other potential sources of infection, including host plants of reproductive material which may be latently infected.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34678">
    <w:multiLevelType w:val="hybridMultilevel"/>
    <w:lvl w:ilvl="0" w:tplc="94422191">
      <w:start w:val="1"/>
      <w:numFmt w:val="decimal"/>
      <w:lvlText w:val="%1."/>
      <w:lvlJc w:val="left"/>
      <w:pPr>
        <w:ind w:left="720" w:hanging="360"/>
      </w:pPr>
    </w:lvl>
    <w:lvl w:ilvl="1" w:tplc="94422191" w:tentative="1">
      <w:start w:val="1"/>
      <w:numFmt w:val="lowerLetter"/>
      <w:lvlText w:val="%2."/>
      <w:lvlJc w:val="left"/>
      <w:pPr>
        <w:ind w:left="1440" w:hanging="360"/>
      </w:pPr>
    </w:lvl>
    <w:lvl w:ilvl="2" w:tplc="94422191" w:tentative="1">
      <w:start w:val="1"/>
      <w:numFmt w:val="lowerRoman"/>
      <w:lvlText w:val="%3."/>
      <w:lvlJc w:val="right"/>
      <w:pPr>
        <w:ind w:left="2160" w:hanging="180"/>
      </w:pPr>
    </w:lvl>
    <w:lvl w:ilvl="3" w:tplc="94422191" w:tentative="1">
      <w:start w:val="1"/>
      <w:numFmt w:val="decimal"/>
      <w:lvlText w:val="%4."/>
      <w:lvlJc w:val="left"/>
      <w:pPr>
        <w:ind w:left="2880" w:hanging="360"/>
      </w:pPr>
    </w:lvl>
    <w:lvl w:ilvl="4" w:tplc="94422191" w:tentative="1">
      <w:start w:val="1"/>
      <w:numFmt w:val="lowerLetter"/>
      <w:lvlText w:val="%5."/>
      <w:lvlJc w:val="left"/>
      <w:pPr>
        <w:ind w:left="3600" w:hanging="360"/>
      </w:pPr>
    </w:lvl>
    <w:lvl w:ilvl="5" w:tplc="94422191" w:tentative="1">
      <w:start w:val="1"/>
      <w:numFmt w:val="lowerRoman"/>
      <w:lvlText w:val="%6."/>
      <w:lvlJc w:val="right"/>
      <w:pPr>
        <w:ind w:left="4320" w:hanging="180"/>
      </w:pPr>
    </w:lvl>
    <w:lvl w:ilvl="6" w:tplc="94422191" w:tentative="1">
      <w:start w:val="1"/>
      <w:numFmt w:val="decimal"/>
      <w:lvlText w:val="%7."/>
      <w:lvlJc w:val="left"/>
      <w:pPr>
        <w:ind w:left="5040" w:hanging="360"/>
      </w:pPr>
    </w:lvl>
    <w:lvl w:ilvl="7" w:tplc="94422191" w:tentative="1">
      <w:start w:val="1"/>
      <w:numFmt w:val="lowerLetter"/>
      <w:lvlText w:val="%8."/>
      <w:lvlJc w:val="left"/>
      <w:pPr>
        <w:ind w:left="5760" w:hanging="360"/>
      </w:pPr>
    </w:lvl>
    <w:lvl w:ilvl="8" w:tplc="94422191" w:tentative="1">
      <w:start w:val="1"/>
      <w:numFmt w:val="lowerRoman"/>
      <w:lvlText w:val="%9."/>
      <w:lvlJc w:val="right"/>
      <w:pPr>
        <w:ind w:left="6480" w:hanging="180"/>
      </w:pPr>
    </w:lvl>
  </w:abstractNum>
  <w:abstractNum w:abstractNumId="25234677">
    <w:multiLevelType w:val="hybridMultilevel"/>
    <w:lvl w:ilvl="0" w:tplc="592341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34677">
    <w:abstractNumId w:val="25234677"/>
  </w:num>
  <w:num w:numId="25234678">
    <w:abstractNumId w:val="252346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0758991" Type="http://schemas.microsoft.com/office/2011/relationships/commentsExtended" Target="commentsExtended.xml"/><Relationship Id="rId65296a138e0ebcdd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