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coccineus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94866add8bcd71404" w:history="1">
        <w:r>
          <w:rPr>
            <w:color w:val="0200C9"/>
            <w:sz w:val="24"/>
            <w:szCs w:val="24"/>
          </w:rPr>
          <w:t xml:space="preserve">http://www.fauna-eu.org/cdm_dataportal/taxon/5036cbcf-d15c-4565-b03b-780580236fe8</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vulgaris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10836add8bcd71592" w:history="1">
        <w:r>
          <w:rPr>
            <w:color w:val="0200C9"/>
            <w:sz w:val="24"/>
            <w:szCs w:val="24"/>
          </w:rPr>
          <w:t xml:space="preserve">http://www.fauna-eu.org/cdm_dataportal/taxon/5036cbcf-d15c-4565-b03b-780580236fe8</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Bruchus pisorum L (Coleoptera: Chrysomelidae) is a species of seed beetle that affect adversly pea crops by damaging seeds with entrance or exit holes, and developing larvae and adults feed on the inside of the seeds during development or in store after harvest. In the field, the main sources of pea weevil are broken peas, volunteer peas and sown infested seed. Eggs are laid on the outside of the developing pods and larvae develop inside, before the adult chews an exit hole through the seed coat. Recontamination of the stored material is possible. The resulting damage causes significant decrease in germination, growth of radicle and vigour if used as seed, and large populations damage stored crops (Nikolova &amp; Georgieva, 2015, Canadian Grain Commission, 2013).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Damage of the seeds causes significant decrease in germination, growth of radicle and vigour if used as seed, and large populations damage stored crops, although they do not mutiply in store (Nikolova &amp; Georgieva, 2015; Nikolova, 2016). Samples of peas at harvest were infested at the rate of 6.3% by B. pisorum in Turkey (Özar &amp; Genç, 1987). Insecticide sprays may be used against the adults as soon as infestation is found in the field, but before filling of the earliest pods (EPPO 1998). However this management has a cost and correct timing is required for vining peas.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Protection is based on foliar applications of insecticide treatments (Seidenglanz, 2009).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pisorum.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Canadian Grain Commission (2013) Advisory leaflet, available at </w:t>
      </w:r>
      <w:hyperlink r:id="rId78856add8bcd71769" w:history="1">
        <w:r>
          <w:rPr>
            <w:color w:val="0200C9"/>
            <w:sz w:val="24"/>
            <w:szCs w:val="24"/>
          </w:rPr>
          <w:t xml:space="preserve">https://www.grainscanada.gc.ca/storage-entrepose/pip-irp/pw-bp-eng.htm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24746add8bcd7177e" w:history="1">
        <w:r>
          <w:rPr>
            <w:color w:val="0200C9"/>
            <w:sz w:val="24"/>
            <w:szCs w:val="24"/>
          </w:rPr>
          <w:t xml:space="preserve">http://www.fauna-eu.org/cdm_dataportal/taxon/5036cbcf-d15c-4565-b03b-780580236fe8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Nikolova IM &amp; Georgieva NA (2015) Evaluation of damage caused by Bruchus pisorum L (Coleoptera: Chrysomelidae) on some parameters related to seed quality of pea forage cultivars (Pisum sativum L.). Journal of Central European Agriculture 16, 330-343;</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Nikolova IM (2016) Response of Pea Varieties to Damage Degree of Pea Weevil, Bruchus pisorum L.. Scientifica 8053860, 7p.; Seidenglanz M, Rotrekl J &amp; Kolařík P (2009) Methodology protection pea (Pisum sativum L.) against the pea weevil (Bruchus pisorum L.). Agritec Plant Research</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Vicia faba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14346add8bcd71945"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58568">
    <w:multiLevelType w:val="hybridMultilevel"/>
    <w:lvl w:ilvl="0" w:tplc="75229783">
      <w:start w:val="1"/>
      <w:numFmt w:val="decimal"/>
      <w:lvlText w:val="%1."/>
      <w:lvlJc w:val="left"/>
      <w:pPr>
        <w:ind w:left="720" w:hanging="360"/>
      </w:pPr>
    </w:lvl>
    <w:lvl w:ilvl="1" w:tplc="75229783" w:tentative="1">
      <w:start w:val="1"/>
      <w:numFmt w:val="lowerLetter"/>
      <w:lvlText w:val="%2."/>
      <w:lvlJc w:val="left"/>
      <w:pPr>
        <w:ind w:left="1440" w:hanging="360"/>
      </w:pPr>
    </w:lvl>
    <w:lvl w:ilvl="2" w:tplc="75229783" w:tentative="1">
      <w:start w:val="1"/>
      <w:numFmt w:val="lowerRoman"/>
      <w:lvlText w:val="%3."/>
      <w:lvlJc w:val="right"/>
      <w:pPr>
        <w:ind w:left="2160" w:hanging="180"/>
      </w:pPr>
    </w:lvl>
    <w:lvl w:ilvl="3" w:tplc="75229783" w:tentative="1">
      <w:start w:val="1"/>
      <w:numFmt w:val="decimal"/>
      <w:lvlText w:val="%4."/>
      <w:lvlJc w:val="left"/>
      <w:pPr>
        <w:ind w:left="2880" w:hanging="360"/>
      </w:pPr>
    </w:lvl>
    <w:lvl w:ilvl="4" w:tplc="75229783" w:tentative="1">
      <w:start w:val="1"/>
      <w:numFmt w:val="lowerLetter"/>
      <w:lvlText w:val="%5."/>
      <w:lvlJc w:val="left"/>
      <w:pPr>
        <w:ind w:left="3600" w:hanging="360"/>
      </w:pPr>
    </w:lvl>
    <w:lvl w:ilvl="5" w:tplc="75229783" w:tentative="1">
      <w:start w:val="1"/>
      <w:numFmt w:val="lowerRoman"/>
      <w:lvlText w:val="%6."/>
      <w:lvlJc w:val="right"/>
      <w:pPr>
        <w:ind w:left="4320" w:hanging="180"/>
      </w:pPr>
    </w:lvl>
    <w:lvl w:ilvl="6" w:tplc="75229783" w:tentative="1">
      <w:start w:val="1"/>
      <w:numFmt w:val="decimal"/>
      <w:lvlText w:val="%7."/>
      <w:lvlJc w:val="left"/>
      <w:pPr>
        <w:ind w:left="5040" w:hanging="360"/>
      </w:pPr>
    </w:lvl>
    <w:lvl w:ilvl="7" w:tplc="75229783" w:tentative="1">
      <w:start w:val="1"/>
      <w:numFmt w:val="lowerLetter"/>
      <w:lvlText w:val="%8."/>
      <w:lvlJc w:val="left"/>
      <w:pPr>
        <w:ind w:left="5760" w:hanging="360"/>
      </w:pPr>
    </w:lvl>
    <w:lvl w:ilvl="8" w:tplc="75229783" w:tentative="1">
      <w:start w:val="1"/>
      <w:numFmt w:val="lowerRoman"/>
      <w:lvlText w:val="%9."/>
      <w:lvlJc w:val="right"/>
      <w:pPr>
        <w:ind w:left="6480" w:hanging="180"/>
      </w:pPr>
    </w:lvl>
  </w:abstractNum>
  <w:abstractNum w:abstractNumId="59658567">
    <w:multiLevelType w:val="hybridMultilevel"/>
    <w:lvl w:ilvl="0" w:tplc="74608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58567">
    <w:abstractNumId w:val="59658567"/>
  </w:num>
  <w:num w:numId="59658568">
    <w:abstractNumId w:val="59658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6454778" Type="http://schemas.microsoft.com/office/2011/relationships/commentsExtended" Target="commentsExtended.xml"/><Relationship Id="rId94866add8bcd71404" Type="http://schemas.openxmlformats.org/officeDocument/2006/relationships/hyperlink" Target="http://www.fauna-eu.org/cdm_dataportal/taxon/5036cbcf-d15c-4565-b03b-780580236fe8" TargetMode="External"/><Relationship Id="rId10836add8bcd71592" Type="http://schemas.openxmlformats.org/officeDocument/2006/relationships/hyperlink" Target="http://www.fauna-eu.org/cdm_dataportal/taxon/5036cbcf-d15c-4565-b03b-780580236fe8" TargetMode="External"/><Relationship Id="rId78856add8bcd71769" Type="http://schemas.openxmlformats.org/officeDocument/2006/relationships/hyperlink" Target="https://www.grainscanada.gc.ca/storage-entrepose/pip-irp/pw-bp-eng.htm" TargetMode="External"/><Relationship Id="rId24746add8bcd7177e" Type="http://schemas.openxmlformats.org/officeDocument/2006/relationships/hyperlink" Target="http://www.fauna-eu.org/cdm_dataportal/taxon/5036cbcf-d15c-4565-b03b-780580236fe8" TargetMode="External"/><Relationship Id="rId14346add8bcd71945"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