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Aphelenchoides besseyi APLOBE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 Fruits (including hops)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 Fruits (including hops)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(1993); Hungary (1992); Italy (2008)</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95269f578a676f04" w:history="1">
        <w:r>
          <w:rPr>
            <w:color w:val="0200C9"/>
            <w:sz w:val="24"/>
            <w:szCs w:val="24"/>
          </w:rPr>
          <w:t xml:space="preserve">https://gd.eppo.int/</w:t>
        </w:r>
      </w:hyperlink>
      <w:r>
        <w:rPr>
          <w:color w:val="0200C9"/>
          <w:sz w:val="24"/>
          <w:szCs w:val="24"/>
        </w:rPr>
        <w:t xml:space="preserve">). This pest is a candidate for the RNQP status according to the IIA2AWG</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A. besseyi, as compared to the variation in normal strawberry cultivars, so it is concluded they would react to the pest in a similar way. Growing media/soil adhering to roots, is also a pathway.</w:t>
      </w:r>
      <w:r>
        <w:rPr>
          <w:color w:val="0200C9"/>
          <w:sz w:val="24"/>
          <w:szCs w:val="24"/>
        </w:rPr>
        <w:br/>
        <w:t xml:space="preserve">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No specific documented references could be found for impacts on ornamental strawberry, as distinct from F. x ananassa - cultivated strawberry, so it is concluded they may react to the pest in a similar way (This impact for strawberry is estimated as minor in the EU due to unsuitable climatic conditions according to the Italian PRA, Jan 2015 (EU COM, 2016), but it is important in southern USA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Specific evidence cannot be found of an impact on ornamental strawberries. Impacts on strawberries for fruit production in Europe seems to be low but greater in other parts of the world. It is difficult to disentangle the impact of A. besseyi and A. fragariae.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Data on ornamental fragariae is limited, justification is based on evidence from Fragaria for fruit production.</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'substantially free from' requirement is considered to be sufficient, no significant impact evidence for ornamentals, and measures should not be stricter than for fruit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Aphelenchoides besseyi (rice leaf nematode). Invasive species compendium. CABI, Wallingford, UK. Available from </w:t>
      </w:r>
      <w:hyperlink r:id="rId923269f578a67741e" w:history="1">
        <w:r>
          <w:rPr>
            <w:color w:val="0200C9"/>
            <w:sz w:val="24"/>
            <w:szCs w:val="24"/>
          </w:rPr>
          <w:t xml:space="preserve">http://www.cabi.org/isc/datasheet/6378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Experts recommended to manage risk (which seems negligible) along with the measures for other species of Aphelenchoides in the fruit marketing directive with tolerances for certified, basic and pre-basic material, and the absence of visual symptoms on the traded material for non-certified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Experts recommended to manage risk (which seems negligible) along with the measures for other species of Aphelenchoides in the fruit marketing directive with tolerances for certified, basic and pre-basic material, and the absence of visual symptoms on the traded material for non-certified material.</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Curto G, Solmi P &amp; Finelli F (2016) Pest Risk Analysis for PRM per Aphelenchoides besseyi. Plant Protection Service Emilia-Romagna, NPPO of Italy;</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Aphelenchoides besseyi Christie;</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Oryza (1ORYG)</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Rice seeds are considered the main pathway (EU COM, 2016 and CABI, 2016). On rice in Italy, usually only few rice lots are infested with 0.17 - 0.33 nematodes/100 seeds corresponding to 5 - 10 nematodes/3000 seeds without any damage to the crop occurring or yield decreasing. The economic damage threshold density is 300 live nematodes/100 seed (CABI, 2016). Rice husks and stubble could also be a potential pathway if left on the soil without deep ploughing, although no data have been found in literature regarding infestations related to this pathway. It can also be transmitted in flood water in lowland rice but the survival of nematodes in water decreases as temperature increases from 20 to 30°C (CABI, 2016). The other potential host, strawberry, is not normally grown in rotation with rice (EU COM, 2016).</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the 1950s figures for yield losses for susceptible cultivars in the USA were 17.5, 4.9 and 6.6% in different years and 10-30% in Japan. Another study there reported yield losses of 44.9, 34.7 and 24.2% when rice plant infestation rates were 57, 34 and 18%, respectively. A. besseyi has been controlled in the USA by seed treatment and the use of resistant cultivars and is no longer a pest. A. besseyi also disappeared from Japan but has re-occurred, the economic value of infected discoloured grain being reduced if infection exceeds 0.7%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Remark: Oryza and Fragaria do not alternate each other in a crop rotation. Other economically important crops (such as onion, garlic, chinese cabbage, cucumber, soybean and maize) and the flower species are only incidental hosts.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For all categories of material:</w:t>
      </w:r>
      <w:r>
        <w:rPr>
          <w:color w:val="0200C9"/>
          <w:sz w:val="24"/>
          <w:szCs w:val="24"/>
        </w:rPr>
        <w:br/>
        <w:t xml:space="preserve">(a) The seeds originate in area known to be free from Aphelenchoides besseyi;</w:t>
      </w:r>
      <w:r>
        <w:rPr>
          <w:color w:val="0200C9"/>
          <w:sz w:val="24"/>
          <w:szCs w:val="24"/>
        </w:rPr>
        <w:br/>
        <w:t xml:space="preserve">or</w:t>
      </w:r>
      <w:r>
        <w:rPr>
          <w:color w:val="0200C9"/>
          <w:sz w:val="24"/>
          <w:szCs w:val="24"/>
        </w:rPr>
        <w:br/>
        <w:t xml:space="preserve">(b) The seeds have been officially tested by appropriate nematological tests on a representative sample from each lot and have been found free from Aphelenchoides besseyi;</w:t>
      </w:r>
      <w:r>
        <w:rPr>
          <w:color w:val="0200C9"/>
          <w:sz w:val="24"/>
          <w:szCs w:val="24"/>
        </w:rPr>
        <w:br/>
        <w:t xml:space="preserve">or</w:t>
      </w:r>
      <w:r>
        <w:rPr>
          <w:color w:val="0200C9"/>
          <w:sz w:val="24"/>
          <w:szCs w:val="24"/>
        </w:rPr>
        <w:br/>
        <w:t xml:space="preserve">(c) The seeds have been subjected to an appropriate hot water treatment or other appropriate treatment against Aphelenchoides besseyi.</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Aphelenchoides besseyi (rice leaf nematode). Invasive species compendium. CABI, Wallingford, UK. Available from </w:t>
      </w:r>
      <w:hyperlink r:id="rId207269f578a67b435" w:history="1">
        <w:r>
          <w:rPr>
            <w:color w:val="0200C9"/>
            <w:sz w:val="24"/>
            <w:szCs w:val="24"/>
          </w:rPr>
          <w:t xml:space="preserve">http://www.cabi.org/isc/datasheet/6378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Aphelenchoides besseyi (rice leaf nematode);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616286">
    <w:multiLevelType w:val="hybridMultilevel"/>
    <w:lvl w:ilvl="0" w:tplc="18241531">
      <w:start w:val="1"/>
      <w:numFmt w:val="decimal"/>
      <w:lvlText w:val="%1."/>
      <w:lvlJc w:val="left"/>
      <w:pPr>
        <w:ind w:left="720" w:hanging="360"/>
      </w:pPr>
    </w:lvl>
    <w:lvl w:ilvl="1" w:tplc="18241531" w:tentative="1">
      <w:start w:val="1"/>
      <w:numFmt w:val="lowerLetter"/>
      <w:lvlText w:val="%2."/>
      <w:lvlJc w:val="left"/>
      <w:pPr>
        <w:ind w:left="1440" w:hanging="360"/>
      </w:pPr>
    </w:lvl>
    <w:lvl w:ilvl="2" w:tplc="18241531" w:tentative="1">
      <w:start w:val="1"/>
      <w:numFmt w:val="lowerRoman"/>
      <w:lvlText w:val="%3."/>
      <w:lvlJc w:val="right"/>
      <w:pPr>
        <w:ind w:left="2160" w:hanging="180"/>
      </w:pPr>
    </w:lvl>
    <w:lvl w:ilvl="3" w:tplc="18241531" w:tentative="1">
      <w:start w:val="1"/>
      <w:numFmt w:val="decimal"/>
      <w:lvlText w:val="%4."/>
      <w:lvlJc w:val="left"/>
      <w:pPr>
        <w:ind w:left="2880" w:hanging="360"/>
      </w:pPr>
    </w:lvl>
    <w:lvl w:ilvl="4" w:tplc="18241531" w:tentative="1">
      <w:start w:val="1"/>
      <w:numFmt w:val="lowerLetter"/>
      <w:lvlText w:val="%5."/>
      <w:lvlJc w:val="left"/>
      <w:pPr>
        <w:ind w:left="3600" w:hanging="360"/>
      </w:pPr>
    </w:lvl>
    <w:lvl w:ilvl="5" w:tplc="18241531" w:tentative="1">
      <w:start w:val="1"/>
      <w:numFmt w:val="lowerRoman"/>
      <w:lvlText w:val="%6."/>
      <w:lvlJc w:val="right"/>
      <w:pPr>
        <w:ind w:left="4320" w:hanging="180"/>
      </w:pPr>
    </w:lvl>
    <w:lvl w:ilvl="6" w:tplc="18241531" w:tentative="1">
      <w:start w:val="1"/>
      <w:numFmt w:val="decimal"/>
      <w:lvlText w:val="%7."/>
      <w:lvlJc w:val="left"/>
      <w:pPr>
        <w:ind w:left="5040" w:hanging="360"/>
      </w:pPr>
    </w:lvl>
    <w:lvl w:ilvl="7" w:tplc="18241531" w:tentative="1">
      <w:start w:val="1"/>
      <w:numFmt w:val="lowerLetter"/>
      <w:lvlText w:val="%8."/>
      <w:lvlJc w:val="left"/>
      <w:pPr>
        <w:ind w:left="5760" w:hanging="360"/>
      </w:pPr>
    </w:lvl>
    <w:lvl w:ilvl="8" w:tplc="18241531" w:tentative="1">
      <w:start w:val="1"/>
      <w:numFmt w:val="lowerRoman"/>
      <w:lvlText w:val="%9."/>
      <w:lvlJc w:val="right"/>
      <w:pPr>
        <w:ind w:left="6480" w:hanging="180"/>
      </w:pPr>
    </w:lvl>
  </w:abstractNum>
  <w:abstractNum w:abstractNumId="34616285">
    <w:multiLevelType w:val="hybridMultilevel"/>
    <w:lvl w:ilvl="0" w:tplc="220938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616285">
    <w:abstractNumId w:val="34616285"/>
  </w:num>
  <w:num w:numId="34616286">
    <w:abstractNumId w:val="3461628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9314981" Type="http://schemas.microsoft.com/office/2011/relationships/commentsExtended" Target="commentsExtended.xml"/><Relationship Id="rId395269f578a676f04" Type="http://schemas.openxmlformats.org/officeDocument/2006/relationships/hyperlink" Target="https://gd.eppo.int/" TargetMode="External"/><Relationship Id="rId923269f578a67741e" Type="http://schemas.openxmlformats.org/officeDocument/2006/relationships/hyperlink" Target="http://www.cabi.org/isc/datasheet/6378" TargetMode="External"/><Relationship Id="rId207269f578a67b435" Type="http://schemas.openxmlformats.org/officeDocument/2006/relationships/hyperlink" Target="http://www.cabi.org/isc/datasheet/637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