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Viroids 1VIRDD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F30000"/>
          <w:sz w:val="24"/>
          <w:szCs w:val="24"/>
        </w:rPr>
      </w:pPr>
      <w:r>
        <w:rPr>
          <w:color w:val="F30000"/>
          <w:sz w:val="24"/>
          <w:szCs w:val="24"/>
        </w:rPr>
        <w:t xml:space="preserve">No: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F30000"/>
          <w:sz w:val="24"/>
          <w:szCs w:val="24"/>
        </w:rPr>
      </w:pPr>
      <w:r>
        <w:rPr>
          <w:color w:val="F30000"/>
          <w:sz w:val="24"/>
          <w:szCs w:val="24"/>
        </w:rPr>
        <w:t xml:space="preserve">Not candidate: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When replying to the RNQP Questionnaire, for the 'Ornamental Sector', no EU Member State identified this entry as important and justified to keep this entry listed at a higher level than the species level. No EU Member State proposed to replace this entry by pests listed at the species level.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br w:type="page"/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Citrus (1CIDG)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Commission Directive 93/49/EEC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Evaluation continues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Disqualified: No EU Member State considered this entry as important in the answers to the RNQP Questionnaire and gave justification(s) for a listing at a higher level than the species level. This entry will be covered by the 'Substantially free from' requirement that will remain in the Ornamental EU Marketing Directives.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Delisting.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Delisting.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7074109">
    <w:multiLevelType w:val="hybridMultilevel"/>
    <w:lvl w:ilvl="0" w:tplc="24613513">
      <w:start w:val="1"/>
      <w:numFmt w:val="decimal"/>
      <w:lvlText w:val="%1."/>
      <w:lvlJc w:val="left"/>
      <w:pPr>
        <w:ind w:left="720" w:hanging="360"/>
      </w:pPr>
    </w:lvl>
    <w:lvl w:ilvl="1" w:tplc="24613513" w:tentative="1">
      <w:start w:val="1"/>
      <w:numFmt w:val="lowerLetter"/>
      <w:lvlText w:val="%2."/>
      <w:lvlJc w:val="left"/>
      <w:pPr>
        <w:ind w:left="1440" w:hanging="360"/>
      </w:pPr>
    </w:lvl>
    <w:lvl w:ilvl="2" w:tplc="24613513" w:tentative="1">
      <w:start w:val="1"/>
      <w:numFmt w:val="lowerRoman"/>
      <w:lvlText w:val="%3."/>
      <w:lvlJc w:val="right"/>
      <w:pPr>
        <w:ind w:left="2160" w:hanging="180"/>
      </w:pPr>
    </w:lvl>
    <w:lvl w:ilvl="3" w:tplc="24613513" w:tentative="1">
      <w:start w:val="1"/>
      <w:numFmt w:val="decimal"/>
      <w:lvlText w:val="%4."/>
      <w:lvlJc w:val="left"/>
      <w:pPr>
        <w:ind w:left="2880" w:hanging="360"/>
      </w:pPr>
    </w:lvl>
    <w:lvl w:ilvl="4" w:tplc="24613513" w:tentative="1">
      <w:start w:val="1"/>
      <w:numFmt w:val="lowerLetter"/>
      <w:lvlText w:val="%5."/>
      <w:lvlJc w:val="left"/>
      <w:pPr>
        <w:ind w:left="3600" w:hanging="360"/>
      </w:pPr>
    </w:lvl>
    <w:lvl w:ilvl="5" w:tplc="24613513" w:tentative="1">
      <w:start w:val="1"/>
      <w:numFmt w:val="lowerRoman"/>
      <w:lvlText w:val="%6."/>
      <w:lvlJc w:val="right"/>
      <w:pPr>
        <w:ind w:left="4320" w:hanging="180"/>
      </w:pPr>
    </w:lvl>
    <w:lvl w:ilvl="6" w:tplc="24613513" w:tentative="1">
      <w:start w:val="1"/>
      <w:numFmt w:val="decimal"/>
      <w:lvlText w:val="%7."/>
      <w:lvlJc w:val="left"/>
      <w:pPr>
        <w:ind w:left="5040" w:hanging="360"/>
      </w:pPr>
    </w:lvl>
    <w:lvl w:ilvl="7" w:tplc="24613513" w:tentative="1">
      <w:start w:val="1"/>
      <w:numFmt w:val="lowerLetter"/>
      <w:lvlText w:val="%8."/>
      <w:lvlJc w:val="left"/>
      <w:pPr>
        <w:ind w:left="5760" w:hanging="360"/>
      </w:pPr>
    </w:lvl>
    <w:lvl w:ilvl="8" w:tplc="2461351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074108">
    <w:multiLevelType w:val="hybridMultilevel"/>
    <w:lvl w:ilvl="0" w:tplc="9598016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7074108">
    <w:abstractNumId w:val="57074108"/>
  </w:num>
  <w:num w:numId="57074109">
    <w:abstractNumId w:val="5707410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55133306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