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Rhizoctonia (anamorphic genus) (1RHIZG)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Rhizoctonia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Rhizoctonia listed at a higher level than the species level. No EU Member State proposed to replace this entry by pests listed at the Species level.</w:t>
      </w:r>
      <w:r>
        <w:rPr>
          <w:color w:val="F30000"/>
          <w:sz w:val="24"/>
          <w:szCs w:val="24"/>
        </w:rPr>
        <w:br/>
        <w:t xml:space="preserve">For the Ornamental sector, [except a selection (by accident) of this entry by FR as important for Begonia x hiemalis,] no EU Member State identified this entry as important and justified to keep Rhizoctonia listed at a higher level than the species level. Rhizoctonia solani on Lilium and Begonia x hiemalis, and Rhizoctonia tuliparum on Lilium are the main species identified by the experts on these two host plants. Numerous studies have been carried out on these ubiquitous and polyphagous fungus in order to characterize the diversity of its strains. Indeed, these differ in particular by their cultural characteristics, their virulence and in particular their host specificity. Experts recommended neither a listing at a higher level than the species level, nor to analyse the RNQP status of these two species. They considered that these pest/host combinations are more relevant for the vegetable sector.</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Petersen L (1996) Some major pests in nurseries in Denmark in 1995. SP Rapport - Statens Planteavlsforsøg 4, 265-267;</w:t>
      </w:r>
    </w:p>
    <w:p>
      <w:pPr>
        <w:numPr>
          <w:ilvl w:val="0"/>
          <w:numId w:val="1"/>
        </w:numPr>
        <w:spacing w:before="0" w:after="0" w:line="240" w:lineRule="auto"/>
        <w:jc w:val="left"/>
        <w:rPr>
          <w:color w:val="0200C9"/>
          <w:sz w:val="24"/>
          <w:szCs w:val="24"/>
        </w:rPr>
      </w:pPr>
      <w:r>
        <w:rPr>
          <w:color w:val="0200C9"/>
          <w:sz w:val="24"/>
          <w:szCs w:val="24"/>
        </w:rPr>
        <w:t xml:space="preserve">Raabe RD, Hurlimann JH &amp; Farnham DS (1978) Control of seedling diseases in tuberous begonias - progress report. Flower and Nursery Report No.Spring pp.1;</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Tsror L (2014) Bulb and root rot in lily (Lilium longiflorum) and onion (Allium cepa) in Israel. Journal of Phytopathology 162, 466-471;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646896">
    <w:multiLevelType w:val="hybridMultilevel"/>
    <w:lvl w:ilvl="0" w:tplc="46701916">
      <w:start w:val="1"/>
      <w:numFmt w:val="decimal"/>
      <w:lvlText w:val="%1."/>
      <w:lvlJc w:val="left"/>
      <w:pPr>
        <w:ind w:left="720" w:hanging="360"/>
      </w:pPr>
    </w:lvl>
    <w:lvl w:ilvl="1" w:tplc="46701916" w:tentative="1">
      <w:start w:val="1"/>
      <w:numFmt w:val="lowerLetter"/>
      <w:lvlText w:val="%2."/>
      <w:lvlJc w:val="left"/>
      <w:pPr>
        <w:ind w:left="1440" w:hanging="360"/>
      </w:pPr>
    </w:lvl>
    <w:lvl w:ilvl="2" w:tplc="46701916" w:tentative="1">
      <w:start w:val="1"/>
      <w:numFmt w:val="lowerRoman"/>
      <w:lvlText w:val="%3."/>
      <w:lvlJc w:val="right"/>
      <w:pPr>
        <w:ind w:left="2160" w:hanging="180"/>
      </w:pPr>
    </w:lvl>
    <w:lvl w:ilvl="3" w:tplc="46701916" w:tentative="1">
      <w:start w:val="1"/>
      <w:numFmt w:val="decimal"/>
      <w:lvlText w:val="%4."/>
      <w:lvlJc w:val="left"/>
      <w:pPr>
        <w:ind w:left="2880" w:hanging="360"/>
      </w:pPr>
    </w:lvl>
    <w:lvl w:ilvl="4" w:tplc="46701916" w:tentative="1">
      <w:start w:val="1"/>
      <w:numFmt w:val="lowerLetter"/>
      <w:lvlText w:val="%5."/>
      <w:lvlJc w:val="left"/>
      <w:pPr>
        <w:ind w:left="3600" w:hanging="360"/>
      </w:pPr>
    </w:lvl>
    <w:lvl w:ilvl="5" w:tplc="46701916" w:tentative="1">
      <w:start w:val="1"/>
      <w:numFmt w:val="lowerRoman"/>
      <w:lvlText w:val="%6."/>
      <w:lvlJc w:val="right"/>
      <w:pPr>
        <w:ind w:left="4320" w:hanging="180"/>
      </w:pPr>
    </w:lvl>
    <w:lvl w:ilvl="6" w:tplc="46701916" w:tentative="1">
      <w:start w:val="1"/>
      <w:numFmt w:val="decimal"/>
      <w:lvlText w:val="%7."/>
      <w:lvlJc w:val="left"/>
      <w:pPr>
        <w:ind w:left="5040" w:hanging="360"/>
      </w:pPr>
    </w:lvl>
    <w:lvl w:ilvl="7" w:tplc="46701916" w:tentative="1">
      <w:start w:val="1"/>
      <w:numFmt w:val="lowerLetter"/>
      <w:lvlText w:val="%8."/>
      <w:lvlJc w:val="left"/>
      <w:pPr>
        <w:ind w:left="5760" w:hanging="360"/>
      </w:pPr>
    </w:lvl>
    <w:lvl w:ilvl="8" w:tplc="46701916" w:tentative="1">
      <w:start w:val="1"/>
      <w:numFmt w:val="lowerRoman"/>
      <w:lvlText w:val="%9."/>
      <w:lvlJc w:val="right"/>
      <w:pPr>
        <w:ind w:left="6480" w:hanging="180"/>
      </w:pPr>
    </w:lvl>
  </w:abstractNum>
  <w:abstractNum w:abstractNumId="85646895">
    <w:multiLevelType w:val="hybridMultilevel"/>
    <w:lvl w:ilvl="0" w:tplc="746896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646895">
    <w:abstractNumId w:val="85646895"/>
  </w:num>
  <w:num w:numId="85646896">
    <w:abstractNumId w:val="856468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26508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