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Seed potato sector</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 Ornamental sector</w:t>
      </w:r>
    </w:p>
    <w:p>
      <w:pPr>
        <w:numPr>
          <w:ilvl w:val="0"/>
          <w:numId w:val="1"/>
        </w:numPr>
        <w:spacing w:before="0" w:after="0" w:line="240" w:lineRule="auto"/>
        <w:jc w:val="left"/>
        <w:rPr>
          <w:color w:val="F30000"/>
          <w:sz w:val="24"/>
          <w:szCs w:val="24"/>
        </w:rPr>
      </w:pPr>
      <w:r>
        <w:rPr>
          <w:color w:val="F30000"/>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color w:val="0200C9"/>
          <w:sz w:val="24"/>
          <w:szCs w:val="24"/>
        </w:rPr>
        <w:br/>
        <w:t xml:space="preserve">However risks of transfer are limited from Begonia x hiemalis (or elatior) which is mainly a pot-cultivated crop, contrary to some Begonia tuberhybrida cultivars, or rhizomatous Begonias.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P. splendens and P. ultimum were shown to be very important pathogens, causing stem rot in cuttings and growth retardation and seedling death in this species in Germany (Kelling, 1985). Others outlined the need for fungicide treatments against infection (Raabe et al., 1978).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Kelling K (1985) Pythium species causing rot diseases in ornamentals. Nachrichtenblatt für den Pflanzenschutz in der DDR 39, 191-193;</w:t>
      </w:r>
    </w:p>
    <w:p>
      <w:pPr>
        <w:numPr>
          <w:ilvl w:val="0"/>
          <w:numId w:val="1"/>
        </w:numPr>
        <w:spacing w:before="0" w:after="0" w:line="240" w:lineRule="auto"/>
        <w:jc w:val="left"/>
        <w:rPr>
          <w:color w:val="0200C9"/>
          <w:sz w:val="24"/>
          <w:szCs w:val="24"/>
        </w:rPr>
      </w:pPr>
      <w:r>
        <w:rPr>
          <w:color w:val="0200C9"/>
          <w:sz w:val="24"/>
          <w:szCs w:val="24"/>
        </w:rPr>
        <w:t xml:space="preserve">Raabe RD, Hurlimann JH &amp; Farnham DS (1978) Control of seedling diseases in tuberous begonias - progress report. Flower and Nursery Report 1978 No.Spring pp.1;</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P. splendens and P. ultimum were shown to be very important pathogens, causing stem rot in cuttings and growth retardation and seedling death in this species in Germany (Kelling, 1985).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Kelling K (1985) Pythium species causing rot diseases in ornamentals. Nachrichtenblatt für den Pflanzenschutz in der DDR 39 No.9 pp.191-193;</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Cichorium intybus (CICIN)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and the need for treatments, e.g. Carnations growing in media where P. ultimum was present produced fewer flowers of lower quality with an increased period to anthesis and stems and lateral shoots developed fewer nodes, were shorter and had reduced overall flowering stem wt compared with control plants (Graper &amp; Hanan,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Graper DF &amp; Hanan JJ (1990) Effects of Pythium, Trichoderma and Truban on carnation growth. Applied Agricultural Research 5, 27-31;</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There were a few records are noted for economic impact, and the need for treatments, e.g. in Israel on lily (Lilium longiflorum) rot in these plants, when grown as cut flowers, caused serious economic damage expressed in reduction in yield and quality. This was caused by (not separately recorded) Rhizoctonia AG-A, Rhizoctonia solani, Pythium oligandrum, Fusarium proliferatum and F. oxysporum (Lebiush-Mordechai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Lebiush-Mordechai S, Erlich O, Maymon M, Freeman S, Ben-David T, Ofek T, Palevsky E &amp; Tsror L (2014) Bulb and root rot in lily (Lilium longiflorum) and onion (Allium cepa) in Israel. Journal of Phytopathology 162, 466-471;</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P. splendens and P. ultimum were shown to be very important pathogens, causing stem rot in cuttings and growth retardation and seedling death in this species in Germany (Kelling 1985). Pythium root rot, caused by Pythium ultimum, is responsible for important losses in geranium plant production, mainly as a result of the decrease in the plant overall quality (Gravel et al., 2009).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Gravel V, Ménard C &amp; Dorais M (2009) Pythium root rot and growth responses of organically grown geranium plants to beneficial microorganisms. HortScience 44, 1622-1627;</w:t>
      </w:r>
    </w:p>
    <w:p>
      <w:pPr>
        <w:numPr>
          <w:ilvl w:val="0"/>
          <w:numId w:val="1"/>
        </w:numPr>
        <w:spacing w:before="0" w:after="0" w:line="240" w:lineRule="auto"/>
        <w:jc w:val="left"/>
        <w:rPr>
          <w:color w:val="0200C9"/>
          <w:sz w:val="24"/>
          <w:szCs w:val="24"/>
        </w:rPr>
      </w:pPr>
      <w:r>
        <w:rPr>
          <w:color w:val="0200C9"/>
          <w:sz w:val="24"/>
          <w:szCs w:val="24"/>
        </w:rPr>
        <w:t xml:space="preserve">Kelling K (1985) Pythium species causing rot diseases in ornamentals. Nachrichtenblatt für den Pflanzenschutz in der DDR 39, 191-193;</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particluar references found but Pythium spp. described as one of six genera of fungi affecting offshoots of date palms in nurseries and in cultivation at different regions around the world (Abdelmonem &amp; Rasmy, 2007).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Abdelmonem AM &amp; Rasmy MR (2007) Major diseases of date palm and their control. Conference paper : Communicationes Instituti Forestalis Bohemicae 23, 9-23;</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UNECE (2014) UNECE Standard S-1 concerning the marketing and commercial quality control of Seed Potatoes. UNECE Guide to Seed Potato Diseases, Pests and Defects. Available at </w:t>
      </w:r>
      <w:hyperlink r:id="rId59946aabbc0bdce18" w:history="1">
        <w:r>
          <w:rPr>
            <w:color w:val="0200C9"/>
            <w:sz w:val="24"/>
            <w:szCs w:val="24"/>
          </w:rPr>
          <w:t xml:space="preserve">http://www.unece.org/tradewelcome/steering-committee-on-trade-capacity-and-standards/tradeagr/brochures-and-publications/potato-diseases-and-pests.html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77093">
    <w:multiLevelType w:val="hybridMultilevel"/>
    <w:lvl w:ilvl="0" w:tplc="32608722">
      <w:start w:val="1"/>
      <w:numFmt w:val="decimal"/>
      <w:lvlText w:val="%1."/>
      <w:lvlJc w:val="left"/>
      <w:pPr>
        <w:ind w:left="720" w:hanging="360"/>
      </w:pPr>
    </w:lvl>
    <w:lvl w:ilvl="1" w:tplc="32608722" w:tentative="1">
      <w:start w:val="1"/>
      <w:numFmt w:val="lowerLetter"/>
      <w:lvlText w:val="%2."/>
      <w:lvlJc w:val="left"/>
      <w:pPr>
        <w:ind w:left="1440" w:hanging="360"/>
      </w:pPr>
    </w:lvl>
    <w:lvl w:ilvl="2" w:tplc="32608722" w:tentative="1">
      <w:start w:val="1"/>
      <w:numFmt w:val="lowerRoman"/>
      <w:lvlText w:val="%3."/>
      <w:lvlJc w:val="right"/>
      <w:pPr>
        <w:ind w:left="2160" w:hanging="180"/>
      </w:pPr>
    </w:lvl>
    <w:lvl w:ilvl="3" w:tplc="32608722" w:tentative="1">
      <w:start w:val="1"/>
      <w:numFmt w:val="decimal"/>
      <w:lvlText w:val="%4."/>
      <w:lvlJc w:val="left"/>
      <w:pPr>
        <w:ind w:left="2880" w:hanging="360"/>
      </w:pPr>
    </w:lvl>
    <w:lvl w:ilvl="4" w:tplc="32608722" w:tentative="1">
      <w:start w:val="1"/>
      <w:numFmt w:val="lowerLetter"/>
      <w:lvlText w:val="%5."/>
      <w:lvlJc w:val="left"/>
      <w:pPr>
        <w:ind w:left="3600" w:hanging="360"/>
      </w:pPr>
    </w:lvl>
    <w:lvl w:ilvl="5" w:tplc="32608722" w:tentative="1">
      <w:start w:val="1"/>
      <w:numFmt w:val="lowerRoman"/>
      <w:lvlText w:val="%6."/>
      <w:lvlJc w:val="right"/>
      <w:pPr>
        <w:ind w:left="4320" w:hanging="180"/>
      </w:pPr>
    </w:lvl>
    <w:lvl w:ilvl="6" w:tplc="32608722" w:tentative="1">
      <w:start w:val="1"/>
      <w:numFmt w:val="decimal"/>
      <w:lvlText w:val="%7."/>
      <w:lvlJc w:val="left"/>
      <w:pPr>
        <w:ind w:left="5040" w:hanging="360"/>
      </w:pPr>
    </w:lvl>
    <w:lvl w:ilvl="7" w:tplc="32608722" w:tentative="1">
      <w:start w:val="1"/>
      <w:numFmt w:val="lowerLetter"/>
      <w:lvlText w:val="%8."/>
      <w:lvlJc w:val="left"/>
      <w:pPr>
        <w:ind w:left="5760" w:hanging="360"/>
      </w:pPr>
    </w:lvl>
    <w:lvl w:ilvl="8" w:tplc="32608722" w:tentative="1">
      <w:start w:val="1"/>
      <w:numFmt w:val="lowerRoman"/>
      <w:lvlText w:val="%9."/>
      <w:lvlJc w:val="right"/>
      <w:pPr>
        <w:ind w:left="6480" w:hanging="180"/>
      </w:pPr>
    </w:lvl>
  </w:abstractNum>
  <w:abstractNum w:abstractNumId="86777092">
    <w:multiLevelType w:val="hybridMultilevel"/>
    <w:lvl w:ilvl="0" w:tplc="85095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77092">
    <w:abstractNumId w:val="86777092"/>
  </w:num>
  <w:num w:numId="86777093">
    <w:abstractNumId w:val="86777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0353161" Type="http://schemas.microsoft.com/office/2011/relationships/commentsExtended" Target="commentsExtended.xml"/><Relationship Id="rId59946aabbc0bdce18" Type="http://schemas.openxmlformats.org/officeDocument/2006/relationships/hyperlink" Target="http://www.unece.org/tradewelcome/steering-committee-on-trade-capacity-and-standards/tradeagr/brochures-and-publications/potato-diseases-and-pest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