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Agromyzidae (1AGROF)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replying to the RNQP Questionnaire for the Ornamental Sector, only two EU Member States (DE and FI) considered this entry as important. DE supported a listing at a higher level than the species level, since several species are considered to be important, to cause similar damage and have an unacceptable economic impact. FI suggested the listing of Liriomyza huidobrensis, Liriomyza trifolii, Chromatomyia horticola and Chromatomyia syngenesiae on Dendranthema x grandiflorum and Gerbera. Experts proposed a specific evaluation on L. huidobrensis and L. trifolii (see corresponding summary sheets).</w:t>
      </w:r>
      <w:r>
        <w:br w:type="page"/>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Chrysanthemum x grandiflorum (Dendranthema x grandiflorum) (CHYHO)</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p>
      <w:pPr>
        <w:pageBreakBefore w:val="on"/>
      </w:pPr>
      <w:r/>
    </w:p>
    <w:p>
      <w:pPr>
        <w:widowControl w:val="on"/>
        <w:pBdr/>
        <w:spacing w:before="0" w:after="0" w:line="240" w:lineRule="auto"/>
        <w:ind w:left="0" w:right="0"/>
        <w:jc w:val="left"/>
        <w:outlineLvl w:val="2"/>
      </w:pPr>
      <w:r>
        <w:rPr>
          <w:color w:val="000000"/>
          <w:sz w:val="24"/>
          <w:szCs w:val="24"/>
        </w:rPr>
        <w:t xml:space="preserve">HOST PLANT N°2: </w:t>
      </w:r>
      <w:r>
        <w:rPr>
          <w:color w:val="149613"/>
          <w:sz w:val="24"/>
          <w:szCs w:val="24"/>
        </w:rPr>
        <w:t xml:space="preserve">Dianthus caryophyllus (DINCA)</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p>
      <w:pPr>
        <w:pageBreakBefore w:val="on"/>
      </w:pPr>
      <w:r/>
    </w:p>
    <w:p>
      <w:pPr>
        <w:widowControl w:val="on"/>
        <w:pBdr/>
        <w:spacing w:before="0" w:after="0" w:line="240" w:lineRule="auto"/>
        <w:ind w:left="0" w:right="0"/>
        <w:jc w:val="left"/>
        <w:outlineLvl w:val="2"/>
      </w:pPr>
      <w:r>
        <w:rPr>
          <w:color w:val="000000"/>
          <w:sz w:val="24"/>
          <w:szCs w:val="24"/>
        </w:rPr>
        <w:t xml:space="preserve">HOST PLANT N°3: </w:t>
      </w:r>
      <w:r>
        <w:rPr>
          <w:color w:val="149613"/>
          <w:sz w:val="24"/>
          <w:szCs w:val="24"/>
        </w:rPr>
        <w:t xml:space="preserve">Gerbera (1GEBG)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Directive 93/49/EEC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Bene G (1990) Use of Diglyphus isaea (Wlk.) (Hym. Eulophidae) for the control of Liriomyza trifolii (Burgess), Chromatomyia horticola (Goureau) and Chromatomyia syngenesiae Hardy (Dipt. Agromyzidae) in greenhouses of chrysanthemum and gerbera. Redia 73, 63-78;</w:t>
      </w:r>
    </w:p>
    <w:p>
      <w:pPr>
        <w:numPr>
          <w:ilvl w:val="0"/>
          <w:numId w:val="1"/>
        </w:numPr>
        <w:spacing w:before="0" w:after="0" w:line="240" w:lineRule="auto"/>
        <w:jc w:val="left"/>
        <w:rPr>
          <w:color w:val="0200C9"/>
          <w:sz w:val="24"/>
          <w:szCs w:val="24"/>
        </w:rPr>
      </w:pPr>
      <w:r>
        <w:rPr>
          <w:color w:val="0200C9"/>
          <w:sz w:val="24"/>
          <w:szCs w:val="24"/>
        </w:rPr>
        <w:t xml:space="preserve">EPPO (1998) PP 2/13 (1) Good plant protection practice. Ornamental Plants under Protected Cultivation. Bulletin OEPP/EPPO Bulletin 28, 363–386;</w:t>
      </w:r>
    </w:p>
    <w:p>
      <w:pPr>
        <w:numPr>
          <w:ilvl w:val="0"/>
          <w:numId w:val="1"/>
        </w:numPr>
        <w:spacing w:before="0" w:after="0" w:line="240" w:lineRule="auto"/>
        <w:jc w:val="left"/>
        <w:rPr>
          <w:color w:val="0200C9"/>
          <w:sz w:val="24"/>
          <w:szCs w:val="24"/>
        </w:rPr>
      </w:pPr>
      <w:r>
        <w:rPr>
          <w:color w:val="0200C9"/>
          <w:sz w:val="24"/>
          <w:szCs w:val="24"/>
        </w:rPr>
        <w:t xml:space="preserve">Martinez M (2001) Agromyzid mining flies injurious to ornamental and market- garden crops under glass. PHM Revue Horticole 430, 9-13;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500862">
    <w:multiLevelType w:val="hybridMultilevel"/>
    <w:lvl w:ilvl="0" w:tplc="39759970">
      <w:start w:val="1"/>
      <w:numFmt w:val="decimal"/>
      <w:lvlText w:val="%1."/>
      <w:lvlJc w:val="left"/>
      <w:pPr>
        <w:ind w:left="720" w:hanging="360"/>
      </w:pPr>
    </w:lvl>
    <w:lvl w:ilvl="1" w:tplc="39759970" w:tentative="1">
      <w:start w:val="1"/>
      <w:numFmt w:val="lowerLetter"/>
      <w:lvlText w:val="%2."/>
      <w:lvlJc w:val="left"/>
      <w:pPr>
        <w:ind w:left="1440" w:hanging="360"/>
      </w:pPr>
    </w:lvl>
    <w:lvl w:ilvl="2" w:tplc="39759970" w:tentative="1">
      <w:start w:val="1"/>
      <w:numFmt w:val="lowerRoman"/>
      <w:lvlText w:val="%3."/>
      <w:lvlJc w:val="right"/>
      <w:pPr>
        <w:ind w:left="2160" w:hanging="180"/>
      </w:pPr>
    </w:lvl>
    <w:lvl w:ilvl="3" w:tplc="39759970" w:tentative="1">
      <w:start w:val="1"/>
      <w:numFmt w:val="decimal"/>
      <w:lvlText w:val="%4."/>
      <w:lvlJc w:val="left"/>
      <w:pPr>
        <w:ind w:left="2880" w:hanging="360"/>
      </w:pPr>
    </w:lvl>
    <w:lvl w:ilvl="4" w:tplc="39759970" w:tentative="1">
      <w:start w:val="1"/>
      <w:numFmt w:val="lowerLetter"/>
      <w:lvlText w:val="%5."/>
      <w:lvlJc w:val="left"/>
      <w:pPr>
        <w:ind w:left="3600" w:hanging="360"/>
      </w:pPr>
    </w:lvl>
    <w:lvl w:ilvl="5" w:tplc="39759970" w:tentative="1">
      <w:start w:val="1"/>
      <w:numFmt w:val="lowerRoman"/>
      <w:lvlText w:val="%6."/>
      <w:lvlJc w:val="right"/>
      <w:pPr>
        <w:ind w:left="4320" w:hanging="180"/>
      </w:pPr>
    </w:lvl>
    <w:lvl w:ilvl="6" w:tplc="39759970" w:tentative="1">
      <w:start w:val="1"/>
      <w:numFmt w:val="decimal"/>
      <w:lvlText w:val="%7."/>
      <w:lvlJc w:val="left"/>
      <w:pPr>
        <w:ind w:left="5040" w:hanging="360"/>
      </w:pPr>
    </w:lvl>
    <w:lvl w:ilvl="7" w:tplc="39759970" w:tentative="1">
      <w:start w:val="1"/>
      <w:numFmt w:val="lowerLetter"/>
      <w:lvlText w:val="%8."/>
      <w:lvlJc w:val="left"/>
      <w:pPr>
        <w:ind w:left="5760" w:hanging="360"/>
      </w:pPr>
    </w:lvl>
    <w:lvl w:ilvl="8" w:tplc="39759970" w:tentative="1">
      <w:start w:val="1"/>
      <w:numFmt w:val="lowerRoman"/>
      <w:lvlText w:val="%9."/>
      <w:lvlJc w:val="right"/>
      <w:pPr>
        <w:ind w:left="6480" w:hanging="180"/>
      </w:pPr>
    </w:lvl>
  </w:abstractNum>
  <w:abstractNum w:abstractNumId="94500861">
    <w:multiLevelType w:val="hybridMultilevel"/>
    <w:lvl w:ilvl="0" w:tplc="5310808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500861">
    <w:abstractNumId w:val="94500861"/>
  </w:num>
  <w:num w:numId="94500862">
    <w:abstractNumId w:val="9450086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1352889"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