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Potato spindle tuber viroid (PSTVD0)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Yes</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Croatia (2014); Czech Republic (2014); Germany (2011); Italy (2011); Malta (2013); Poland (2016); Slovenia (2013);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8396627c1a6f0c29" w:history="1">
        <w:r>
          <w:rPr>
            <w:color w:val="0200C9"/>
            <w:sz w:val="24"/>
            <w:szCs w:val="24"/>
          </w:rPr>
          <w:t xml:space="preserve">https://gd.eppo.int/</w:t>
        </w:r>
      </w:hyperlink>
      <w:r>
        <w:rPr>
          <w:color w:val="0200C9"/>
          <w:sz w:val="24"/>
          <w:szCs w:val="24"/>
        </w:rPr>
        <w:t xml:space="preserve">).</w:t>
      </w:r>
      <w:r>
        <w:rPr>
          <w:color w:val="0200C9"/>
          <w:sz w:val="24"/>
          <w:szCs w:val="24"/>
        </w:rPr>
        <w:br/>
        <w:t xml:space="preserve">This pest is considered to be already a quarantine pest for the whole EU (annex IA1 of the directive 2000/29/EC). However, in view of its presence in the EU (see data of the presence of this pest on the EU territory available in EPPO Global Database: </w:t>
      </w:r>
      <w:hyperlink r:id="rId36866627c1a6f0c6f" w:history="1">
        <w:r>
          <w:rPr>
            <w:color w:val="0200C9"/>
            <w:sz w:val="24"/>
            <w:szCs w:val="24"/>
          </w:rPr>
          <w:t xml:space="preserve">https://gd.eppo.int/</w:t>
        </w:r>
      </w:hyperlink>
      <w:r>
        <w:rPr>
          <w:color w:val="0200C9"/>
          <w:sz w:val="24"/>
          <w:szCs w:val="24"/>
        </w:rPr>
        <w:t xml:space="preserve">), classification within the directive should be revised. This pest is not evaluated in the context of the EU RNQP Project but because it was submitted for evaluation by the Working Party on Phytosanitary Regulation (WPPR, 2016). As a consequence, evaluation continues.</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lycopersicum (LYPES)</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EFSA PRA (EFSA PLH, 2011)</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Potato spindle tuber viroid (PSTVd) is a plant pathogen that causes disease in tomatoes. From interception records in the Europhyt database, there is evidence for the presence of PSTVd in tomato seeds imported into Europe from production areas outside the EU. Transmission of PSTVd through seed has been reported in tomato (EFSA-PLH, 2011). The percentage of infected seedlings, grown from seeds from plants infected with PSTVd ranged from 2 to 31% in tomato (NZ PRA, 2012). Seed disinfection techniques are not effective in this host. There is experimental and circumstantial evidence that PSTVd can be spread between crops by mechanical transmission in tomato and thus any infection arising from seed will likely spread rapidly to neighbouring susceptible plant species in the nursery (EFSA-PLH, 2011). Therefore seeds as plants for planting are considered a main pathway for this pest/host/intended use combination.</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All pospiviroids cause similar symptoms in tomato, independent of the viroid species. With PSTVd, severity may vary with the tomato cultivar. Symptoms are most conspicuous when plants become infected at early stages of development and when grown at high temperatures and light intensity. The first symptoms are growth reduction and chlorosis in the upper leaves, subsequently, this may develop into permanent stunting and bunchy growth. Occasionally, plants may either die or partially recover. Usually, symptoms are observed along rows in the fields and greenhouses, indicating that the viroid spreads mechanically during crop handling. Fruit production generally stops on infected plants, yield loss is strongly dependent on the age at which plants become infected. Early infection, before fruit setting, will result in close to 100% loss, while losses associated with later infections are more variable. Delay in fruit ripening, storage life and management costs are also likely (EFSA, 2011). Yield loss in tomatoes has been reported as significant, due to reduced fruit size and flowers can abort resulting in no fruit, and the plant can be totally malformed in severe cases (MAF,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Overall there is ample evidence that significant yield losses may result from pospiviroid infections in tomato and the impact is therefore expected to be major, with low uncertainty (EFSA-PLH, 2011). The economic impact is evaluated as unacceptable on Tomato. According to New Zealand, Import risk analysis (MAF, 2012), yield loss in tomatoes has been reported as significant, due to reduced fruit size and flowers can abort resulting in no fruit, and the plant can be totally malformed in severe cases.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no management option that can prevent infestation other than exclusion and avoiding the use of infected plants (EFSA-PLH, 2011). Since tomato pospiviroid infections result in variable symptoms, requirements for using plant propagation material (including seeds) that is certified as free from pospiviroids, based on surveillance and targeted tests, should be an effective measures. This position is reinforced by the situation observed on PSTVd: the official measures significantly reduced the overall level of PSTVd circulating within the EU territory, and the incidence of this pathogen. However it is not possible to conclude whether the reduction in PSTVd prevalence in ornamentals has led to a reduction of outbreaks in potato, tomato and pepper productions.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This pest would qualify for RNQP status if it were to be deregulated as a quarantine pest, but the SEWG makes no recommendation on the removal of the quarantine pest status. Moreover an alternative to the listing under the RNQP Status could be to recommend, in the risk management measures for tomato, isolation from other potential sources of infection, including other infected host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(2011) Scientific Opinion on the assessment of the risk of solanaceous pospiviroids for the EU territory and the identification and evaluation of risk management options. EFSA Journal 2011;9(8):2330 [132 pp.]. doi:10.2903/j.efsa.2011. 2330; www.efsa.europa.eu/efsajournal;</w:t>
      </w:r>
    </w:p>
    <w:p>
      <w:pPr>
        <w:numPr>
          <w:ilvl w:val="0"/>
          <w:numId w:val="1"/>
        </w:numPr>
        <w:spacing w:before="0" w:after="0" w:line="240" w:lineRule="auto"/>
        <w:jc w:val="left"/>
        <w:rPr>
          <w:color w:val="0200C9"/>
          <w:sz w:val="24"/>
          <w:szCs w:val="24"/>
        </w:rPr>
      </w:pPr>
      <w:r>
        <w:rPr>
          <w:color w:val="0200C9"/>
          <w:sz w:val="24"/>
          <w:szCs w:val="24"/>
        </w:rPr>
        <w:t xml:space="preserve">MAF (2012) Import Risk Analysis: Tomato and Capsicum seed for sowing from all countries. Ministry of Agriculture and Forestry of New-Zealand, Information Bureau. Available at: </w:t>
      </w:r>
      <w:hyperlink r:id="rId50446627c1a6f1234" w:history="1">
        <w:r>
          <w:rPr>
            <w:color w:val="0200C9"/>
            <w:sz w:val="24"/>
            <w:szCs w:val="24"/>
          </w:rPr>
          <w:t xml:space="preserve">http://www.mpi.govt.nz/document-vault/2887</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597529">
    <w:multiLevelType w:val="hybridMultilevel"/>
    <w:lvl w:ilvl="0" w:tplc="73729898">
      <w:start w:val="1"/>
      <w:numFmt w:val="decimal"/>
      <w:lvlText w:val="%1."/>
      <w:lvlJc w:val="left"/>
      <w:pPr>
        <w:ind w:left="720" w:hanging="360"/>
      </w:pPr>
    </w:lvl>
    <w:lvl w:ilvl="1" w:tplc="73729898" w:tentative="1">
      <w:start w:val="1"/>
      <w:numFmt w:val="lowerLetter"/>
      <w:lvlText w:val="%2."/>
      <w:lvlJc w:val="left"/>
      <w:pPr>
        <w:ind w:left="1440" w:hanging="360"/>
      </w:pPr>
    </w:lvl>
    <w:lvl w:ilvl="2" w:tplc="73729898" w:tentative="1">
      <w:start w:val="1"/>
      <w:numFmt w:val="lowerRoman"/>
      <w:lvlText w:val="%3."/>
      <w:lvlJc w:val="right"/>
      <w:pPr>
        <w:ind w:left="2160" w:hanging="180"/>
      </w:pPr>
    </w:lvl>
    <w:lvl w:ilvl="3" w:tplc="73729898" w:tentative="1">
      <w:start w:val="1"/>
      <w:numFmt w:val="decimal"/>
      <w:lvlText w:val="%4."/>
      <w:lvlJc w:val="left"/>
      <w:pPr>
        <w:ind w:left="2880" w:hanging="360"/>
      </w:pPr>
    </w:lvl>
    <w:lvl w:ilvl="4" w:tplc="73729898" w:tentative="1">
      <w:start w:val="1"/>
      <w:numFmt w:val="lowerLetter"/>
      <w:lvlText w:val="%5."/>
      <w:lvlJc w:val="left"/>
      <w:pPr>
        <w:ind w:left="3600" w:hanging="360"/>
      </w:pPr>
    </w:lvl>
    <w:lvl w:ilvl="5" w:tplc="73729898" w:tentative="1">
      <w:start w:val="1"/>
      <w:numFmt w:val="lowerRoman"/>
      <w:lvlText w:val="%6."/>
      <w:lvlJc w:val="right"/>
      <w:pPr>
        <w:ind w:left="4320" w:hanging="180"/>
      </w:pPr>
    </w:lvl>
    <w:lvl w:ilvl="6" w:tplc="73729898" w:tentative="1">
      <w:start w:val="1"/>
      <w:numFmt w:val="decimal"/>
      <w:lvlText w:val="%7."/>
      <w:lvlJc w:val="left"/>
      <w:pPr>
        <w:ind w:left="5040" w:hanging="360"/>
      </w:pPr>
    </w:lvl>
    <w:lvl w:ilvl="7" w:tplc="73729898" w:tentative="1">
      <w:start w:val="1"/>
      <w:numFmt w:val="lowerLetter"/>
      <w:lvlText w:val="%8."/>
      <w:lvlJc w:val="left"/>
      <w:pPr>
        <w:ind w:left="5760" w:hanging="360"/>
      </w:pPr>
    </w:lvl>
    <w:lvl w:ilvl="8" w:tplc="73729898" w:tentative="1">
      <w:start w:val="1"/>
      <w:numFmt w:val="lowerRoman"/>
      <w:lvlText w:val="%9."/>
      <w:lvlJc w:val="right"/>
      <w:pPr>
        <w:ind w:left="6480" w:hanging="180"/>
      </w:pPr>
    </w:lvl>
  </w:abstractNum>
  <w:abstractNum w:abstractNumId="19597528">
    <w:multiLevelType w:val="hybridMultilevel"/>
    <w:lvl w:ilvl="0" w:tplc="529432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597528">
    <w:abstractNumId w:val="19597528"/>
  </w:num>
  <w:num w:numId="19597529">
    <w:abstractNumId w:val="195975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12259947" Type="http://schemas.microsoft.com/office/2011/relationships/commentsExtended" Target="commentsExtended.xml"/><Relationship Id="rId78396627c1a6f0c29" Type="http://schemas.openxmlformats.org/officeDocument/2006/relationships/hyperlink" Target="https://gd.eppo.int/" TargetMode="External"/><Relationship Id="rId36866627c1a6f0c6f" Type="http://schemas.openxmlformats.org/officeDocument/2006/relationships/hyperlink" Target="https://gd.eppo.int/" TargetMode="External"/><Relationship Id="rId50446627c1a6f1234" Type="http://schemas.openxmlformats.org/officeDocument/2006/relationships/hyperlink" Target="http://www.mpi.govt.nz/document-vault/28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