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Impatiens necrotic spot tospovirus (Impatiens necrotic spot virus) (INSV00)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Impatiens necrotic spot tospovirus (INSV) is a single taxonomic entity (genus Tospovirus: family Bunyaviridae). In 2015 it was proposed to change the name of the virus from Impatiens necrotic spot virus to Impatiens necrotic spot tospovirus (ICTV, 2015; Van Regenmortel et al., 2015). It has been ratified in 2016 for all the family of the Bunyaviridae.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(2014); Bulgaria (2011); Czech Republic (2011); Finland (2013); France (2011); Germany (2011); Hungary (2007); Italy (1999); Italy/Sicilia (1998); Netherlands (2015); Poland (1997); Portugal (2011); Slovenia (2011); Spain (2011); United Kingdom (2011); United Kingdom/England (1998)</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904662a66b7d5930"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Euphorbia pulcherrima (EPHPU)</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INSV has a broad host range of more than 300 species, mostly ornamentals. INSV presents a serious problem to the ornamentals industry (Daughtrey et al., 1997; Elliott et al., 2009). Approximately 80 % of of greenhouse ornamentals tospovirus problems in USA have been identified as INSV; and less than 20% for TSWV (Daughtrey et al., 1997). Symptoms of tospoviruses vary significantly depending on local or systemic infections, on the host species, its development stage, the virus strain, and environmental (growth) factors (EFSA, 2012).</w:t>
      </w:r>
      <w:r>
        <w:rPr>
          <w:color w:val="F30000"/>
          <w:sz w:val="24"/>
          <w:szCs w:val="24"/>
        </w:rPr>
        <w:br/>
        <w:t xml:space="preserve">Roses (Rosa hybrids) and poinsettias (Euphorbia pulcherrima) are the only major flower crops not susceptible to INSV or TSWV (Daughtrey et al., 1997). Euphorbia pulcherrima is not included in the plant species found infected with INSV in the Netherlands (Verhoeven and Roenhorst, 1998).</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Not recommended for RNQP status because of lack of evidence on economic impact and pathway importance on this host.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Daughtrey ML, Jones RK, Moyer JW, Daub ME &amp; Baker JR (1997) Tospoviruses strike the greenhouse industry—INSV has become a major pathogen on flower crops. Plant Disease 81, 1220–1230;</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pest categorisation of the tospoviruses. EFSA Journal 10, 2772. 4264 pp.;</w:t>
      </w:r>
    </w:p>
    <w:p>
      <w:pPr>
        <w:numPr>
          <w:ilvl w:val="0"/>
          <w:numId w:val="1"/>
        </w:numPr>
        <w:spacing w:before="0" w:after="0" w:line="240" w:lineRule="auto"/>
        <w:jc w:val="left"/>
        <w:rPr>
          <w:color w:val="0200C9"/>
          <w:sz w:val="24"/>
          <w:szCs w:val="24"/>
        </w:rPr>
      </w:pPr>
      <w:r>
        <w:rPr>
          <w:color w:val="0200C9"/>
          <w:sz w:val="24"/>
          <w:szCs w:val="24"/>
        </w:rPr>
        <w:t xml:space="preserve">Elliott DR, Lebas BSM, Ochoa-Corona FM, Tang J &amp; Alexander BJR (2009) Investigation of Impatiens necrotic spot virus outbreaks in New Zealand. Australasian Plant Pathology 38, 490–495;</w:t>
      </w:r>
    </w:p>
    <w:p>
      <w:pPr>
        <w:numPr>
          <w:ilvl w:val="0"/>
          <w:numId w:val="1"/>
        </w:numPr>
        <w:spacing w:before="0" w:after="0" w:line="240" w:lineRule="auto"/>
        <w:jc w:val="left"/>
        <w:rPr>
          <w:color w:val="0200C9"/>
          <w:sz w:val="24"/>
          <w:szCs w:val="24"/>
        </w:rPr>
      </w:pPr>
      <w:r>
        <w:rPr>
          <w:color w:val="0200C9"/>
          <w:sz w:val="24"/>
          <w:szCs w:val="24"/>
        </w:rPr>
        <w:t xml:space="preserve">International Committee on Taxonomy of Viruses (ICTV) (2015) Implementation of non-Latinized binomial species names in the family Bunyaviridae.</w:t>
      </w:r>
    </w:p>
    <w:p>
      <w:pPr>
        <w:numPr>
          <w:ilvl w:val="0"/>
          <w:numId w:val="1"/>
        </w:numPr>
        <w:spacing w:before="0" w:after="0" w:line="240" w:lineRule="auto"/>
        <w:jc w:val="left"/>
        <w:rPr>
          <w:color w:val="0200C9"/>
          <w:sz w:val="24"/>
          <w:szCs w:val="24"/>
        </w:rPr>
      </w:pPr>
      <w:r>
        <w:rPr>
          <w:color w:val="0200C9"/>
          <w:sz w:val="24"/>
          <w:szCs w:val="24"/>
        </w:rPr>
        <w:t xml:space="preserve">Van Regenmortel MH, Burke DS, Calisher CH, Dietzgen RG, Fauquet CM, Ghabrial SA, Jahrling PB, Johnson KM, Holbrook MR, Horzinek MC, Keil GM, Kuhn JH, Mahy BW, Martelli GP, Pringle C, Rybicki EP, Skern T, Tesh, RB, Wahl - Jensen V, Walker PJ &amp; Weaver SC (2010) A proposal to change existing virus species names to non - Latinized binomials. Arch. Virol. 155, 1909 - 1919;</w:t>
      </w:r>
    </w:p>
    <w:p>
      <w:pPr>
        <w:numPr>
          <w:ilvl w:val="0"/>
          <w:numId w:val="1"/>
        </w:numPr>
        <w:spacing w:before="0" w:after="0" w:line="240" w:lineRule="auto"/>
        <w:jc w:val="left"/>
        <w:rPr>
          <w:color w:val="0200C9"/>
          <w:sz w:val="24"/>
          <w:szCs w:val="24"/>
        </w:rPr>
      </w:pPr>
      <w:r>
        <w:rPr>
          <w:color w:val="0200C9"/>
          <w:sz w:val="24"/>
          <w:szCs w:val="24"/>
        </w:rPr>
        <w:t xml:space="preserve">Verhoeven TJ &amp; Roenhorst JW (1998) Occurrence of tospoviruses in the Netherlands. Proceedings of the Fourth International Symposium on Tospoviruses and thrips in Floral and Vegetable Crops, Wageningen, Netherlands. 77-80;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990188">
    <w:multiLevelType w:val="hybridMultilevel"/>
    <w:lvl w:ilvl="0" w:tplc="69696509">
      <w:start w:val="1"/>
      <w:numFmt w:val="decimal"/>
      <w:lvlText w:val="%1."/>
      <w:lvlJc w:val="left"/>
      <w:pPr>
        <w:ind w:left="720" w:hanging="360"/>
      </w:pPr>
    </w:lvl>
    <w:lvl w:ilvl="1" w:tplc="69696509" w:tentative="1">
      <w:start w:val="1"/>
      <w:numFmt w:val="lowerLetter"/>
      <w:lvlText w:val="%2."/>
      <w:lvlJc w:val="left"/>
      <w:pPr>
        <w:ind w:left="1440" w:hanging="360"/>
      </w:pPr>
    </w:lvl>
    <w:lvl w:ilvl="2" w:tplc="69696509" w:tentative="1">
      <w:start w:val="1"/>
      <w:numFmt w:val="lowerRoman"/>
      <w:lvlText w:val="%3."/>
      <w:lvlJc w:val="right"/>
      <w:pPr>
        <w:ind w:left="2160" w:hanging="180"/>
      </w:pPr>
    </w:lvl>
    <w:lvl w:ilvl="3" w:tplc="69696509" w:tentative="1">
      <w:start w:val="1"/>
      <w:numFmt w:val="decimal"/>
      <w:lvlText w:val="%4."/>
      <w:lvlJc w:val="left"/>
      <w:pPr>
        <w:ind w:left="2880" w:hanging="360"/>
      </w:pPr>
    </w:lvl>
    <w:lvl w:ilvl="4" w:tplc="69696509" w:tentative="1">
      <w:start w:val="1"/>
      <w:numFmt w:val="lowerLetter"/>
      <w:lvlText w:val="%5."/>
      <w:lvlJc w:val="left"/>
      <w:pPr>
        <w:ind w:left="3600" w:hanging="360"/>
      </w:pPr>
    </w:lvl>
    <w:lvl w:ilvl="5" w:tplc="69696509" w:tentative="1">
      <w:start w:val="1"/>
      <w:numFmt w:val="lowerRoman"/>
      <w:lvlText w:val="%6."/>
      <w:lvlJc w:val="right"/>
      <w:pPr>
        <w:ind w:left="4320" w:hanging="180"/>
      </w:pPr>
    </w:lvl>
    <w:lvl w:ilvl="6" w:tplc="69696509" w:tentative="1">
      <w:start w:val="1"/>
      <w:numFmt w:val="decimal"/>
      <w:lvlText w:val="%7."/>
      <w:lvlJc w:val="left"/>
      <w:pPr>
        <w:ind w:left="5040" w:hanging="360"/>
      </w:pPr>
    </w:lvl>
    <w:lvl w:ilvl="7" w:tplc="69696509" w:tentative="1">
      <w:start w:val="1"/>
      <w:numFmt w:val="lowerLetter"/>
      <w:lvlText w:val="%8."/>
      <w:lvlJc w:val="left"/>
      <w:pPr>
        <w:ind w:left="5760" w:hanging="360"/>
      </w:pPr>
    </w:lvl>
    <w:lvl w:ilvl="8" w:tplc="69696509" w:tentative="1">
      <w:start w:val="1"/>
      <w:numFmt w:val="lowerRoman"/>
      <w:lvlText w:val="%9."/>
      <w:lvlJc w:val="right"/>
      <w:pPr>
        <w:ind w:left="6480" w:hanging="180"/>
      </w:pPr>
    </w:lvl>
  </w:abstractNum>
  <w:abstractNum w:abstractNumId="43990187">
    <w:multiLevelType w:val="hybridMultilevel"/>
    <w:lvl w:ilvl="0" w:tplc="640085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990187">
    <w:abstractNumId w:val="43990187"/>
  </w:num>
  <w:num w:numId="43990188">
    <w:abstractNumId w:val="4399018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24423175" Type="http://schemas.microsoft.com/office/2011/relationships/commentsExtended" Target="commentsExtended.xml"/><Relationship Id="rId6904662a66b7d5930"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