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Sorghum bicolor (SORVU)</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CABI considered the species as a host plant (CABI, 2012). However, in the RNQP Questionnaire, ESA, FR and SI considered that this species should not considered as a host plant. Experts concluded that CABI is probably only referring to very old references. As only Claviceps Africana is known to cause symptoms of ergot on Sorghum, experts proposed the delisting of C. purpurea on this host plant.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Sorghum bicolor is not considered to be a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3471662ae7430ff6f"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8410662ae7430ffae" w:history="1">
        <w:r>
          <w:rPr>
            <w:color w:val="0200C9"/>
            <w:sz w:val="24"/>
            <w:szCs w:val="24"/>
          </w:rPr>
          <w:t xml:space="preserve">http://www.cabi.org/isc/datasheet/13794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438265">
    <w:multiLevelType w:val="hybridMultilevel"/>
    <w:lvl w:ilvl="0" w:tplc="59935495">
      <w:start w:val="1"/>
      <w:numFmt w:val="decimal"/>
      <w:lvlText w:val="%1."/>
      <w:lvlJc w:val="left"/>
      <w:pPr>
        <w:ind w:left="720" w:hanging="360"/>
      </w:pPr>
    </w:lvl>
    <w:lvl w:ilvl="1" w:tplc="59935495" w:tentative="1">
      <w:start w:val="1"/>
      <w:numFmt w:val="lowerLetter"/>
      <w:lvlText w:val="%2."/>
      <w:lvlJc w:val="left"/>
      <w:pPr>
        <w:ind w:left="1440" w:hanging="360"/>
      </w:pPr>
    </w:lvl>
    <w:lvl w:ilvl="2" w:tplc="59935495" w:tentative="1">
      <w:start w:val="1"/>
      <w:numFmt w:val="lowerRoman"/>
      <w:lvlText w:val="%3."/>
      <w:lvlJc w:val="right"/>
      <w:pPr>
        <w:ind w:left="2160" w:hanging="180"/>
      </w:pPr>
    </w:lvl>
    <w:lvl w:ilvl="3" w:tplc="59935495" w:tentative="1">
      <w:start w:val="1"/>
      <w:numFmt w:val="decimal"/>
      <w:lvlText w:val="%4."/>
      <w:lvlJc w:val="left"/>
      <w:pPr>
        <w:ind w:left="2880" w:hanging="360"/>
      </w:pPr>
    </w:lvl>
    <w:lvl w:ilvl="4" w:tplc="59935495" w:tentative="1">
      <w:start w:val="1"/>
      <w:numFmt w:val="lowerLetter"/>
      <w:lvlText w:val="%5."/>
      <w:lvlJc w:val="left"/>
      <w:pPr>
        <w:ind w:left="3600" w:hanging="360"/>
      </w:pPr>
    </w:lvl>
    <w:lvl w:ilvl="5" w:tplc="59935495" w:tentative="1">
      <w:start w:val="1"/>
      <w:numFmt w:val="lowerRoman"/>
      <w:lvlText w:val="%6."/>
      <w:lvlJc w:val="right"/>
      <w:pPr>
        <w:ind w:left="4320" w:hanging="180"/>
      </w:pPr>
    </w:lvl>
    <w:lvl w:ilvl="6" w:tplc="59935495" w:tentative="1">
      <w:start w:val="1"/>
      <w:numFmt w:val="decimal"/>
      <w:lvlText w:val="%7."/>
      <w:lvlJc w:val="left"/>
      <w:pPr>
        <w:ind w:left="5040" w:hanging="360"/>
      </w:pPr>
    </w:lvl>
    <w:lvl w:ilvl="7" w:tplc="59935495" w:tentative="1">
      <w:start w:val="1"/>
      <w:numFmt w:val="lowerLetter"/>
      <w:lvlText w:val="%8."/>
      <w:lvlJc w:val="left"/>
      <w:pPr>
        <w:ind w:left="5760" w:hanging="360"/>
      </w:pPr>
    </w:lvl>
    <w:lvl w:ilvl="8" w:tplc="59935495" w:tentative="1">
      <w:start w:val="1"/>
      <w:numFmt w:val="lowerRoman"/>
      <w:lvlText w:val="%9."/>
      <w:lvlJc w:val="right"/>
      <w:pPr>
        <w:ind w:left="6480" w:hanging="180"/>
      </w:pPr>
    </w:lvl>
  </w:abstractNum>
  <w:abstractNum w:abstractNumId="99438264">
    <w:multiLevelType w:val="hybridMultilevel"/>
    <w:lvl w:ilvl="0" w:tplc="494797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438264">
    <w:abstractNumId w:val="99438264"/>
  </w:num>
  <w:num w:numId="99438265">
    <w:abstractNumId w:val="994382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2887020" Type="http://schemas.microsoft.com/office/2011/relationships/commentsExtended" Target="commentsExtended.xml"/><Relationship Id="rId3471662ae7430ff6f" Type="http://schemas.openxmlformats.org/officeDocument/2006/relationships/hyperlink" Target="http://collections.daff.qld.gov.au/web/key/ergotfungi/Media/Html/host.html" TargetMode="External"/><Relationship Id="rId8410662ae7430ffae"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