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Arabis mosaic virus (Arabis mosaic nepovirus) ARMV00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(2007); Bulgaria (1995); Croatia (2012); Czech Republic (2007); Denmark (1993); Finland (2011); France (2000); Germany (2009); Hungary (2009); Ireland (1997); Italy (2007); Latvia (1990); Lithuania (2006); Luxembourg (1996); Netherlands (2015); Poland (2012); Romania (2011); Slovenia (1996); Spain (2011); Sweden (1993); United Kingdom (1996); United Kingdom/England (2002); United Kingdom/Northern Ireland (1984);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1706a8d0b4e62af9"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Rosa (1ROSG)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Experts proposed to continue the evaluation regarding the economic impact.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Rose plants are a pathway for AMV and the virus is transmitted by Longidorus and Xiphinema virus vector nematodes in the soil. For certified material, testing of nuclear stock and precautions to prevent infection by AMV are included in the Rosa EPPO PM 4 Standard.</w:t>
      </w:r>
      <w:r>
        <w:rPr>
          <w:color w:val="0200C9"/>
          <w:sz w:val="24"/>
          <w:szCs w:val="24"/>
        </w:rPr>
        <w:br/>
        <w:t xml:space="preserve">The use of fields (or soil media) for planting uninfested by the vectors (or if present found free by testing), weed control and prevention of infested soil from entering the field or facility, would mean that infested plants for planting could then be the main source of infection by AMV.</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AMV or SLRV apparently induced either symptomless infection in rose cultivars and Rosa spp., or leaf symptoms ranging from small chlorotic flecks to severe chlorotic mosaic and, occasionally, plant death. After 7 years in soil containing viruliferous nematodes, AMV and/or SLRV were transmitted to c. 80% of healthy plants. AMV and particularly SLRV were each damaging to field-grown maiden rose bushes. Diseased bushes were less vigorous and half of the AMV-infected bushes conformed to the British Standards Institution specifications for maiden bush roses (Thomas, 1984).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Experts of the SEWG stopped the evaluation, considering that a 'substantially free from' requirement (absence of visual symptoms on the traded material) should be sufficient for this pest/host combination. Later, experts of the coreHEWGplus considered that this pest could cause significant damage on Rosa.</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This pest/host combination was not identified by any EU MS in the RNQP Questionnaire as requiring a revision of current thresholds and or a revision of current management measures. This pest/host combination was not identified by the experts of the ornamental SEWG as being a candidate for the RNQP Status with specific tolerance levels and/or specific risk management measures. It was analysed by coherence with the other host plants analysed during the RNQP project, because of the listing of the pest in Annex IIA2 of Council Directive 2000/29/EC. Experts concluded that this pest/host/intended use combination meets all the criteria for RNQP status. However, the requirement for absence of visual symptoms on the traded material (current general 'Substantially free from' requirement in the EU) was considered to be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Arabis mosaic virus, Raspberry ringspot virus, Strawberry latent ringspot virus and Tomato black ring virus to the EU territory with the identification and evaluation of risk reduction options. EFSA Journal 11, 3377. Available at: </w:t>
      </w:r>
      <w:hyperlink r:id="rId15946a8d0b4e62f4d" w:history="1">
        <w:r>
          <w:rPr>
            <w:color w:val="0200C9"/>
            <w:sz w:val="24"/>
            <w:szCs w:val="24"/>
          </w:rPr>
          <w:t xml:space="preserve">http://www.efsa.europa.eu/en/efsajournal/doc/3377.pdf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Arabis mosaic virus, Raspberry ringspot virus, Strawberry latent ringspot virus and Tomato black ring virus;</w:t>
      </w:r>
    </w:p>
    <w:p>
      <w:pPr>
        <w:numPr>
          <w:ilvl w:val="0"/>
          <w:numId w:val="1"/>
        </w:numPr>
        <w:spacing w:before="0" w:after="0" w:line="240" w:lineRule="auto"/>
        <w:jc w:val="left"/>
        <w:rPr>
          <w:color w:val="0200C9"/>
          <w:sz w:val="24"/>
          <w:szCs w:val="24"/>
        </w:rPr>
      </w:pPr>
      <w:r>
        <w:rPr>
          <w:color w:val="0200C9"/>
          <w:sz w:val="24"/>
          <w:szCs w:val="24"/>
        </w:rPr>
        <w:t xml:space="preserve">Thomas BJ (1984) Epidemiology of three viruses infecting the rose in the United Kingdom. Annals of Applied Biology 105, 213-222;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8554558">
    <w:multiLevelType w:val="hybridMultilevel"/>
    <w:lvl w:ilvl="0" w:tplc="37319881">
      <w:start w:val="1"/>
      <w:numFmt w:val="decimal"/>
      <w:lvlText w:val="%1."/>
      <w:lvlJc w:val="left"/>
      <w:pPr>
        <w:ind w:left="720" w:hanging="360"/>
      </w:pPr>
    </w:lvl>
    <w:lvl w:ilvl="1" w:tplc="37319881" w:tentative="1">
      <w:start w:val="1"/>
      <w:numFmt w:val="lowerLetter"/>
      <w:lvlText w:val="%2."/>
      <w:lvlJc w:val="left"/>
      <w:pPr>
        <w:ind w:left="1440" w:hanging="360"/>
      </w:pPr>
    </w:lvl>
    <w:lvl w:ilvl="2" w:tplc="37319881" w:tentative="1">
      <w:start w:val="1"/>
      <w:numFmt w:val="lowerRoman"/>
      <w:lvlText w:val="%3."/>
      <w:lvlJc w:val="right"/>
      <w:pPr>
        <w:ind w:left="2160" w:hanging="180"/>
      </w:pPr>
    </w:lvl>
    <w:lvl w:ilvl="3" w:tplc="37319881" w:tentative="1">
      <w:start w:val="1"/>
      <w:numFmt w:val="decimal"/>
      <w:lvlText w:val="%4."/>
      <w:lvlJc w:val="left"/>
      <w:pPr>
        <w:ind w:left="2880" w:hanging="360"/>
      </w:pPr>
    </w:lvl>
    <w:lvl w:ilvl="4" w:tplc="37319881" w:tentative="1">
      <w:start w:val="1"/>
      <w:numFmt w:val="lowerLetter"/>
      <w:lvlText w:val="%5."/>
      <w:lvlJc w:val="left"/>
      <w:pPr>
        <w:ind w:left="3600" w:hanging="360"/>
      </w:pPr>
    </w:lvl>
    <w:lvl w:ilvl="5" w:tplc="37319881" w:tentative="1">
      <w:start w:val="1"/>
      <w:numFmt w:val="lowerRoman"/>
      <w:lvlText w:val="%6."/>
      <w:lvlJc w:val="right"/>
      <w:pPr>
        <w:ind w:left="4320" w:hanging="180"/>
      </w:pPr>
    </w:lvl>
    <w:lvl w:ilvl="6" w:tplc="37319881" w:tentative="1">
      <w:start w:val="1"/>
      <w:numFmt w:val="decimal"/>
      <w:lvlText w:val="%7."/>
      <w:lvlJc w:val="left"/>
      <w:pPr>
        <w:ind w:left="5040" w:hanging="360"/>
      </w:pPr>
    </w:lvl>
    <w:lvl w:ilvl="7" w:tplc="37319881" w:tentative="1">
      <w:start w:val="1"/>
      <w:numFmt w:val="lowerLetter"/>
      <w:lvlText w:val="%8."/>
      <w:lvlJc w:val="left"/>
      <w:pPr>
        <w:ind w:left="5760" w:hanging="360"/>
      </w:pPr>
    </w:lvl>
    <w:lvl w:ilvl="8" w:tplc="37319881" w:tentative="1">
      <w:start w:val="1"/>
      <w:numFmt w:val="lowerRoman"/>
      <w:lvlText w:val="%9."/>
      <w:lvlJc w:val="right"/>
      <w:pPr>
        <w:ind w:left="6480" w:hanging="180"/>
      </w:pPr>
    </w:lvl>
  </w:abstractNum>
  <w:abstractNum w:abstractNumId="48554557">
    <w:multiLevelType w:val="hybridMultilevel"/>
    <w:lvl w:ilvl="0" w:tplc="5572240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8554557">
    <w:abstractNumId w:val="48554557"/>
  </w:num>
  <w:num w:numId="48554558">
    <w:abstractNumId w:val="4855455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11326086" Type="http://schemas.microsoft.com/office/2011/relationships/commentsExtended" Target="commentsExtended.xml"/><Relationship Id="rId31706a8d0b4e62af9" Type="http://schemas.openxmlformats.org/officeDocument/2006/relationships/hyperlink" Target="https://gd.eppo.int/" TargetMode="External"/><Relationship Id="rId15946a8d0b4e62f4d" Type="http://schemas.openxmlformats.org/officeDocument/2006/relationships/hyperlink" Target="http://www.efsa.europa.eu/en/efsajournal/doc/3377.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