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e.g. V. dahliae and V. alboatrum, are known to attack many hosts, including Prunus, although Verticillium spp. are not included in the EPPO PM 4 Standard. 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Growing ornamental Prunus directly in soil remains an important mode of cultivation in many countries (otherwise cultivated mainly in pots/containers).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Prunus includes stone fruit trees, such as peach, apricot, plum, cherry and almond, and these species are all susceptible to Verticillium diseases, mainly caused by V. dahliae, which may cause economical yield losses especially in young orchards. Disease symptoms caused by Verticillium are partially common in the different tree species (Colella et al. 2004). In Italy, forest cherry (P. avium) vascular wilts are described as very serious (Anselmi, 1999).</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Prunus genus for the ornamental sector includes many hybrids selected for tree habits, non-bearing fruit, color of flowering, etc. Host resistance may be different between cultivars, but very few data are available.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unacceptable economic impact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Anselmi N (2001) Main diseases of high quality timber broadleaves. Annali - Accademia Italiana di Scienze Forestali, 79-99;</w:t>
      </w:r>
    </w:p>
    <w:p>
      <w:pPr>
        <w:numPr>
          <w:ilvl w:val="0"/>
          <w:numId w:val="1"/>
        </w:numPr>
        <w:spacing w:before="0" w:after="0" w:line="240" w:lineRule="auto"/>
        <w:jc w:val="left"/>
        <w:rPr>
          <w:color w:val="0200C9"/>
          <w:sz w:val="24"/>
          <w:szCs w:val="24"/>
        </w:rPr>
      </w:pPr>
      <w:r>
        <w:rPr>
          <w:color w:val="0200C9"/>
          <w:sz w:val="24"/>
          <w:szCs w:val="24"/>
        </w:rPr>
        <w:t xml:space="preserve">Colella C, Amenduni M &amp; Cirulli M (2004) Verticillium diseases in stone fruits. Informatore Fitopatologico 54, 14-26;</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2014;12(12):3928, 54 pp. doi:10.2903/j.efsa.2014.3928. </w:t>
      </w:r>
      <w:hyperlink r:id="rId7373662245c65c332" w:history="1">
        <w:r>
          <w:rPr>
            <w:color w:val="0200C9"/>
            <w:sz w:val="24"/>
            <w:szCs w:val="24"/>
          </w:rPr>
          <w:t xml:space="preserve">http://www.efsa.europa.eu/en/efsajournal/doc/3928.pdf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948481">
    <w:multiLevelType w:val="hybridMultilevel"/>
    <w:lvl w:ilvl="0" w:tplc="28837139">
      <w:start w:val="1"/>
      <w:numFmt w:val="decimal"/>
      <w:lvlText w:val="%1."/>
      <w:lvlJc w:val="left"/>
      <w:pPr>
        <w:ind w:left="720" w:hanging="360"/>
      </w:pPr>
    </w:lvl>
    <w:lvl w:ilvl="1" w:tplc="28837139" w:tentative="1">
      <w:start w:val="1"/>
      <w:numFmt w:val="lowerLetter"/>
      <w:lvlText w:val="%2."/>
      <w:lvlJc w:val="left"/>
      <w:pPr>
        <w:ind w:left="1440" w:hanging="360"/>
      </w:pPr>
    </w:lvl>
    <w:lvl w:ilvl="2" w:tplc="28837139" w:tentative="1">
      <w:start w:val="1"/>
      <w:numFmt w:val="lowerRoman"/>
      <w:lvlText w:val="%3."/>
      <w:lvlJc w:val="right"/>
      <w:pPr>
        <w:ind w:left="2160" w:hanging="180"/>
      </w:pPr>
    </w:lvl>
    <w:lvl w:ilvl="3" w:tplc="28837139" w:tentative="1">
      <w:start w:val="1"/>
      <w:numFmt w:val="decimal"/>
      <w:lvlText w:val="%4."/>
      <w:lvlJc w:val="left"/>
      <w:pPr>
        <w:ind w:left="2880" w:hanging="360"/>
      </w:pPr>
    </w:lvl>
    <w:lvl w:ilvl="4" w:tplc="28837139" w:tentative="1">
      <w:start w:val="1"/>
      <w:numFmt w:val="lowerLetter"/>
      <w:lvlText w:val="%5."/>
      <w:lvlJc w:val="left"/>
      <w:pPr>
        <w:ind w:left="3600" w:hanging="360"/>
      </w:pPr>
    </w:lvl>
    <w:lvl w:ilvl="5" w:tplc="28837139" w:tentative="1">
      <w:start w:val="1"/>
      <w:numFmt w:val="lowerRoman"/>
      <w:lvlText w:val="%6."/>
      <w:lvlJc w:val="right"/>
      <w:pPr>
        <w:ind w:left="4320" w:hanging="180"/>
      </w:pPr>
    </w:lvl>
    <w:lvl w:ilvl="6" w:tplc="28837139" w:tentative="1">
      <w:start w:val="1"/>
      <w:numFmt w:val="decimal"/>
      <w:lvlText w:val="%7."/>
      <w:lvlJc w:val="left"/>
      <w:pPr>
        <w:ind w:left="5040" w:hanging="360"/>
      </w:pPr>
    </w:lvl>
    <w:lvl w:ilvl="7" w:tplc="28837139" w:tentative="1">
      <w:start w:val="1"/>
      <w:numFmt w:val="lowerLetter"/>
      <w:lvlText w:val="%8."/>
      <w:lvlJc w:val="left"/>
      <w:pPr>
        <w:ind w:left="5760" w:hanging="360"/>
      </w:pPr>
    </w:lvl>
    <w:lvl w:ilvl="8" w:tplc="28837139" w:tentative="1">
      <w:start w:val="1"/>
      <w:numFmt w:val="lowerRoman"/>
      <w:lvlText w:val="%9."/>
      <w:lvlJc w:val="right"/>
      <w:pPr>
        <w:ind w:left="6480" w:hanging="180"/>
      </w:pPr>
    </w:lvl>
  </w:abstractNum>
  <w:abstractNum w:abstractNumId="65948480">
    <w:multiLevelType w:val="hybridMultilevel"/>
    <w:lvl w:ilvl="0" w:tplc="10115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948480">
    <w:abstractNumId w:val="65948480"/>
  </w:num>
  <w:num w:numId="65948481">
    <w:abstractNumId w:val="659484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2588337" Type="http://schemas.microsoft.com/office/2011/relationships/commentsExtended" Target="commentsExtended.xml"/><Relationship Id="rId7373662245c65c332" Type="http://schemas.openxmlformats.org/officeDocument/2006/relationships/hyperlink" Target="http://www.efsa.europa.eu/en/efsajournal/doc/39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