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(anamorphic genus) (1VERTG)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Verticillium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answering to the RNQP Questionnaire, for the Vegetable reproductive and planting material (excluding seeds) Sector, no EU Member State identified this entry as important and justified to keep Verticillium listed at a higher level than the species level. No EU Member State proposed to replace this entry by pests listed at the Species level.</w:t>
      </w:r>
      <w:r>
        <w:rPr>
          <w:color w:val="0200C9"/>
          <w:sz w:val="24"/>
          <w:szCs w:val="24"/>
        </w:rPr>
        <w:br/>
        <w:t xml:space="preserve">According to the review of the genus, based of phylogenetic analyses on isolates and ITS GenBank records, proposed by Inderbitzin and Subarrao (2014), Verticillium sp. is a small genus including ten species: V. albo-atrum, V. alfaalfae, V. dahliae, V. isaacii, V. klebhanii, V. longisporum, V. nonalfaalfae, V. nubilum, V. tricorpus, V. zaregamsianum. These Verticillium species have different hosts:</w:t>
      </w:r>
      <w:r>
        <w:rPr>
          <w:color w:val="0200C9"/>
          <w:sz w:val="24"/>
          <w:szCs w:val="24"/>
        </w:rPr>
        <w:br/>
        <w:t xml:space="preserve">• V. dahliae - Asterales, Brassicales, Cucurbitales, Fabales, Lamiales and Solanales orders;</w:t>
      </w:r>
      <w:r>
        <w:rPr>
          <w:color w:val="0200C9"/>
          <w:sz w:val="24"/>
          <w:szCs w:val="24"/>
        </w:rPr>
        <w:br/>
        <w:t xml:space="preserve">• V. albo-atrum sensu lato is spitted in three species and one of them (V. nonalfaalfae) is related to vegetable crop (spinach, tomato)</w:t>
      </w:r>
      <w:r>
        <w:rPr>
          <w:color w:val="0200C9"/>
          <w:sz w:val="24"/>
          <w:szCs w:val="24"/>
        </w:rPr>
        <w:br/>
        <w:t xml:space="preserve">• V. longisporum - Brassicaceae</w:t>
      </w:r>
      <w:r>
        <w:rPr>
          <w:color w:val="0200C9"/>
          <w:sz w:val="24"/>
          <w:szCs w:val="24"/>
        </w:rPr>
        <w:br/>
        <w:t xml:space="preserve">• V. klebhani - artichoke (Cynara scolymus) and lettuce (out of the EU territory)</w:t>
      </w:r>
      <w:r>
        <w:rPr>
          <w:color w:val="0200C9"/>
          <w:sz w:val="24"/>
          <w:szCs w:val="24"/>
        </w:rPr>
        <w:br/>
        <w:t xml:space="preserve">• V. isacii – artichoke, Brassica sp., lettuce, spinach and tomato</w:t>
      </w:r>
      <w:r>
        <w:rPr>
          <w:color w:val="0200C9"/>
          <w:sz w:val="24"/>
          <w:szCs w:val="24"/>
        </w:rPr>
        <w:br/>
        <w:t xml:space="preserve">• V. tricorpus - lettuce and tomato</w:t>
      </w:r>
      <w:r>
        <w:rPr>
          <w:color w:val="0200C9"/>
          <w:sz w:val="24"/>
          <w:szCs w:val="24"/>
        </w:rPr>
        <w:br/>
        <w:t xml:space="preserve">• V. zaregamsianum - lettuce and tomato</w:t>
      </w:r>
      <w:r>
        <w:rPr>
          <w:color w:val="0200C9"/>
          <w:sz w:val="24"/>
          <w:szCs w:val="24"/>
        </w:rPr>
        <w:br/>
        <w:t xml:space="preserve">In the past literature, there was confusion about the identification and distinction between the two main species (V. dahliae and V. albo-atrum) (Inderbitzin and Subarrao, 2014). On the basis of the available literature, as the old literature is difficult to relate to the new one, and as Verticillium species causes similar symptoms on the host, experts proposed to evaluate the pest at genus level, except for C. Pepo on which the main species of concern is V. dahliae.</w:t>
      </w:r>
      <w:r>
        <w:rPr>
          <w:color w:val="0200C9"/>
          <w:sz w:val="24"/>
          <w:szCs w:val="24"/>
        </w:rPr>
        <w:br/>
        <w:t xml:space="preserve">Remark: However a specific analysis is also proposed for some specific pest/host combinations.</w:t>
      </w:r>
      <w:r>
        <w:rPr>
          <w:color w:val="0200C9"/>
          <w:sz w:val="24"/>
          <w:szCs w:val="24"/>
        </w:rPr>
        <w:br/>
        <w:br/>
        <w:t xml:space="preserve">For the Ornamental sector, DE and FR are the only countries which identified this entry as important (for Malus, Prunus and Pyrus), arguing that 'Several species of pests are important and cause similar damage and have an unacceptable economic impact. Listing at this level allows decision on visual inspection instead on sampling and testing/identification'. FR also considered that this entry is also important on Pelargonium, as it includes many soil born diseases. Among the two Verticillium species susceptible to attack ornamental plants, V. dahliae is the most common, particularly in France. V. albo-atrum is also associated to ornamentals. Unlike the previous species, it does not form microsclerotia and its thermal optima are lower. Evaluation continues for these specific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Verticillium albo-atrum and V. dahliae are implicated in wilt disease in pelargonium (CABI, 2008; PM 4/3).</w:t>
      </w:r>
      <w:r>
        <w:rPr>
          <w:color w:val="F30000"/>
          <w:sz w:val="24"/>
          <w:szCs w:val="24"/>
        </w:rPr>
        <w:br/>
        <w:t xml:space="preserve">Verticillium wilt is a cool-weather disease and has a wide host range in natural areas. Verticillium spp. survives in soil, as long lived resting mycelium or microsclerotia, respectively, or in debris from infected plants (included weeds) (EFSA, 2014).</w:t>
      </w:r>
      <w:r>
        <w:rPr>
          <w:color w:val="F30000"/>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Because of the wide host range and longevity of inoculum sources in the environment, planting material are not considered to be the main pathway. Once, established, V. dahliae can be spread by infected asymptomatic weeds and weed seeds, by water and by human-assisted means. Moreover Pelargonium is almost only soilless cultivated so it appears to be less concerned by this disease. On this herbaceous crop, symptoms may occur very quickly, contrary to woody crops. The substantially free from requirement, as proposed for other soil-borne diseases that induce root or seedling rots, is considered to be sufficient.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of this host is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2008. Datasheet Pelargonium (pelargoniums). CABI, Wallingford, UK. Available from </w:t>
      </w:r>
      <w:hyperlink r:id="rId4747661f3b5c5fb07" w:history="1">
        <w:r>
          <w:rPr>
            <w:color w:val="0200C9"/>
            <w:sz w:val="24"/>
            <w:szCs w:val="24"/>
          </w:rPr>
          <w:t xml:space="preserve">http://www.cabi.org/isc/datasheet/39448</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(1998) PP 2/13(1) Good plant protection practice. Ornamental Plants under Protected Cultivation. Bulletin OEPP/EPPO Bulletin 28, 363–386;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006935">
    <w:multiLevelType w:val="hybridMultilevel"/>
    <w:lvl w:ilvl="0" w:tplc="63184506">
      <w:start w:val="1"/>
      <w:numFmt w:val="decimal"/>
      <w:lvlText w:val="%1."/>
      <w:lvlJc w:val="left"/>
      <w:pPr>
        <w:ind w:left="720" w:hanging="360"/>
      </w:pPr>
    </w:lvl>
    <w:lvl w:ilvl="1" w:tplc="63184506" w:tentative="1">
      <w:start w:val="1"/>
      <w:numFmt w:val="lowerLetter"/>
      <w:lvlText w:val="%2."/>
      <w:lvlJc w:val="left"/>
      <w:pPr>
        <w:ind w:left="1440" w:hanging="360"/>
      </w:pPr>
    </w:lvl>
    <w:lvl w:ilvl="2" w:tplc="63184506" w:tentative="1">
      <w:start w:val="1"/>
      <w:numFmt w:val="lowerRoman"/>
      <w:lvlText w:val="%3."/>
      <w:lvlJc w:val="right"/>
      <w:pPr>
        <w:ind w:left="2160" w:hanging="180"/>
      </w:pPr>
    </w:lvl>
    <w:lvl w:ilvl="3" w:tplc="63184506" w:tentative="1">
      <w:start w:val="1"/>
      <w:numFmt w:val="decimal"/>
      <w:lvlText w:val="%4."/>
      <w:lvlJc w:val="left"/>
      <w:pPr>
        <w:ind w:left="2880" w:hanging="360"/>
      </w:pPr>
    </w:lvl>
    <w:lvl w:ilvl="4" w:tplc="63184506" w:tentative="1">
      <w:start w:val="1"/>
      <w:numFmt w:val="lowerLetter"/>
      <w:lvlText w:val="%5."/>
      <w:lvlJc w:val="left"/>
      <w:pPr>
        <w:ind w:left="3600" w:hanging="360"/>
      </w:pPr>
    </w:lvl>
    <w:lvl w:ilvl="5" w:tplc="63184506" w:tentative="1">
      <w:start w:val="1"/>
      <w:numFmt w:val="lowerRoman"/>
      <w:lvlText w:val="%6."/>
      <w:lvlJc w:val="right"/>
      <w:pPr>
        <w:ind w:left="4320" w:hanging="180"/>
      </w:pPr>
    </w:lvl>
    <w:lvl w:ilvl="6" w:tplc="63184506" w:tentative="1">
      <w:start w:val="1"/>
      <w:numFmt w:val="decimal"/>
      <w:lvlText w:val="%7."/>
      <w:lvlJc w:val="left"/>
      <w:pPr>
        <w:ind w:left="5040" w:hanging="360"/>
      </w:pPr>
    </w:lvl>
    <w:lvl w:ilvl="7" w:tplc="63184506" w:tentative="1">
      <w:start w:val="1"/>
      <w:numFmt w:val="lowerLetter"/>
      <w:lvlText w:val="%8."/>
      <w:lvlJc w:val="left"/>
      <w:pPr>
        <w:ind w:left="5760" w:hanging="360"/>
      </w:pPr>
    </w:lvl>
    <w:lvl w:ilvl="8" w:tplc="63184506" w:tentative="1">
      <w:start w:val="1"/>
      <w:numFmt w:val="lowerRoman"/>
      <w:lvlText w:val="%9."/>
      <w:lvlJc w:val="right"/>
      <w:pPr>
        <w:ind w:left="6480" w:hanging="180"/>
      </w:pPr>
    </w:lvl>
  </w:abstractNum>
  <w:abstractNum w:abstractNumId="56006934">
    <w:multiLevelType w:val="hybridMultilevel"/>
    <w:lvl w:ilvl="0" w:tplc="944092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006934">
    <w:abstractNumId w:val="56006934"/>
  </w:num>
  <w:num w:numId="56006935">
    <w:abstractNumId w:val="560069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2432913" Type="http://schemas.microsoft.com/office/2011/relationships/commentsExtended" Target="commentsExtended.xml"/><Relationship Id="rId4747661f3b5c5fb07" Type="http://schemas.openxmlformats.org/officeDocument/2006/relationships/hyperlink" Target="http://www.cabi.org/isc/datasheet/39448"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