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P. splendens and P. ultimum were shown to be very important pathogens, causing stem rot in cuttings and growth retardation and seedling death in this species in Germany (Kelling 1985). Pythium root rot, caused by Pythium ultimum, is responsible for important losses in geranium plant production, mainly as a result of the decrease in the plant overall quality (Gravel et al., 2009).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Gravel V, Ménard C &amp; Dorais M (2009) Pythium root rot and growth responses of organically grown geranium plants to beneficial microorganisms. HortScience 44, 1622-1627;</w:t>
      </w:r>
    </w:p>
    <w:p>
      <w:pPr>
        <w:numPr>
          <w:ilvl w:val="0"/>
          <w:numId w:val="1"/>
        </w:numPr>
        <w:spacing w:before="0" w:after="0" w:line="240" w:lineRule="auto"/>
        <w:jc w:val="left"/>
        <w:rPr>
          <w:color w:val="0200C9"/>
          <w:sz w:val="24"/>
          <w:szCs w:val="24"/>
        </w:rPr>
      </w:pPr>
      <w:r>
        <w:rPr>
          <w:color w:val="0200C9"/>
          <w:sz w:val="24"/>
          <w:szCs w:val="24"/>
        </w:rPr>
        <w:t xml:space="preserve">Kelling K (1985) Pythium species causing rot diseases in ornamentals. Nachrichtenblatt für den Pflanzenschutz in der DDR 39, 191-193;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29446">
    <w:multiLevelType w:val="hybridMultilevel"/>
    <w:lvl w:ilvl="0" w:tplc="32662078">
      <w:start w:val="1"/>
      <w:numFmt w:val="decimal"/>
      <w:lvlText w:val="%1."/>
      <w:lvlJc w:val="left"/>
      <w:pPr>
        <w:ind w:left="720" w:hanging="360"/>
      </w:pPr>
    </w:lvl>
    <w:lvl w:ilvl="1" w:tplc="32662078" w:tentative="1">
      <w:start w:val="1"/>
      <w:numFmt w:val="lowerLetter"/>
      <w:lvlText w:val="%2."/>
      <w:lvlJc w:val="left"/>
      <w:pPr>
        <w:ind w:left="1440" w:hanging="360"/>
      </w:pPr>
    </w:lvl>
    <w:lvl w:ilvl="2" w:tplc="32662078" w:tentative="1">
      <w:start w:val="1"/>
      <w:numFmt w:val="lowerRoman"/>
      <w:lvlText w:val="%3."/>
      <w:lvlJc w:val="right"/>
      <w:pPr>
        <w:ind w:left="2160" w:hanging="180"/>
      </w:pPr>
    </w:lvl>
    <w:lvl w:ilvl="3" w:tplc="32662078" w:tentative="1">
      <w:start w:val="1"/>
      <w:numFmt w:val="decimal"/>
      <w:lvlText w:val="%4."/>
      <w:lvlJc w:val="left"/>
      <w:pPr>
        <w:ind w:left="2880" w:hanging="360"/>
      </w:pPr>
    </w:lvl>
    <w:lvl w:ilvl="4" w:tplc="32662078" w:tentative="1">
      <w:start w:val="1"/>
      <w:numFmt w:val="lowerLetter"/>
      <w:lvlText w:val="%5."/>
      <w:lvlJc w:val="left"/>
      <w:pPr>
        <w:ind w:left="3600" w:hanging="360"/>
      </w:pPr>
    </w:lvl>
    <w:lvl w:ilvl="5" w:tplc="32662078" w:tentative="1">
      <w:start w:val="1"/>
      <w:numFmt w:val="lowerRoman"/>
      <w:lvlText w:val="%6."/>
      <w:lvlJc w:val="right"/>
      <w:pPr>
        <w:ind w:left="4320" w:hanging="180"/>
      </w:pPr>
    </w:lvl>
    <w:lvl w:ilvl="6" w:tplc="32662078" w:tentative="1">
      <w:start w:val="1"/>
      <w:numFmt w:val="decimal"/>
      <w:lvlText w:val="%7."/>
      <w:lvlJc w:val="left"/>
      <w:pPr>
        <w:ind w:left="5040" w:hanging="360"/>
      </w:pPr>
    </w:lvl>
    <w:lvl w:ilvl="7" w:tplc="32662078" w:tentative="1">
      <w:start w:val="1"/>
      <w:numFmt w:val="lowerLetter"/>
      <w:lvlText w:val="%8."/>
      <w:lvlJc w:val="left"/>
      <w:pPr>
        <w:ind w:left="5760" w:hanging="360"/>
      </w:pPr>
    </w:lvl>
    <w:lvl w:ilvl="8" w:tplc="32662078" w:tentative="1">
      <w:start w:val="1"/>
      <w:numFmt w:val="lowerRoman"/>
      <w:lvlText w:val="%9."/>
      <w:lvlJc w:val="right"/>
      <w:pPr>
        <w:ind w:left="6480" w:hanging="180"/>
      </w:pPr>
    </w:lvl>
  </w:abstractNum>
  <w:abstractNum w:abstractNumId="17229445">
    <w:multiLevelType w:val="hybridMultilevel"/>
    <w:lvl w:ilvl="0" w:tplc="886838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29445">
    <w:abstractNumId w:val="17229445"/>
  </w:num>
  <w:num w:numId="17229446">
    <w:abstractNumId w:val="172294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21846964"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